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B9E6" w14:textId="77777777" w:rsidR="00922306" w:rsidRPr="00582CE1" w:rsidRDefault="00922306" w:rsidP="00922306">
      <w:pPr>
        <w:jc w:val="center"/>
        <w:rPr>
          <w:rFonts w:ascii="Arial" w:hAnsi="Arial" w:cs="Arial"/>
        </w:rPr>
      </w:pPr>
    </w:p>
    <w:p w14:paraId="2B1D9814" w14:textId="77777777" w:rsidR="007F1E12" w:rsidRPr="00AC3BEF" w:rsidRDefault="007F1E12">
      <w:pPr>
        <w:rPr>
          <w:rFonts w:ascii="Arial" w:hAnsi="Arial" w:cs="Arial"/>
        </w:rPr>
      </w:pPr>
    </w:p>
    <w:p w14:paraId="296003EB" w14:textId="77777777" w:rsidR="002D57FC" w:rsidRDefault="00444BF3" w:rsidP="00444BF3">
      <w:pPr>
        <w:pStyle w:val="Odlomakpopisa"/>
        <w:numPr>
          <w:ilvl w:val="0"/>
          <w:numId w:val="11"/>
        </w:numPr>
        <w:ind w:left="284"/>
        <w:rPr>
          <w:rFonts w:ascii="Arial" w:hAnsi="Arial" w:cs="Arial"/>
          <w:b/>
        </w:rPr>
      </w:pPr>
      <w:r w:rsidRPr="00444BF3">
        <w:rPr>
          <w:rFonts w:ascii="Arial" w:hAnsi="Arial" w:cs="Arial"/>
          <w:b/>
        </w:rPr>
        <w:t xml:space="preserve">OBRAZLOŽENJE OPĆEG DIJELA I PRIKAZ OSTVARENOG MANJKA </w:t>
      </w:r>
    </w:p>
    <w:p w14:paraId="6383213D" w14:textId="77777777" w:rsidR="00444BF3" w:rsidRPr="00444BF3" w:rsidRDefault="00444BF3" w:rsidP="00444BF3">
      <w:pPr>
        <w:pStyle w:val="Odlomakpopisa"/>
        <w:ind w:left="284"/>
        <w:rPr>
          <w:rFonts w:ascii="Arial" w:hAnsi="Arial" w:cs="Arial"/>
          <w:b/>
        </w:rPr>
      </w:pPr>
    </w:p>
    <w:p w14:paraId="389F1D51" w14:textId="77777777" w:rsidR="002D57FC" w:rsidRDefault="002D57FC" w:rsidP="002D57FC">
      <w:pPr>
        <w:rPr>
          <w:rFonts w:ascii="Arial" w:hAnsi="Arial" w:cs="Arial"/>
        </w:rPr>
      </w:pPr>
      <w:r w:rsidRPr="00AC3BEF">
        <w:rPr>
          <w:rFonts w:ascii="Arial" w:hAnsi="Arial" w:cs="Arial"/>
        </w:rPr>
        <w:t>Ostvareni prihodi, primici, rashodi  i izdaci Proračuna Grada Ludbrega za razdoblje siječanj-lipanj 202</w:t>
      </w:r>
      <w:r w:rsidR="00DE6D03">
        <w:rPr>
          <w:rFonts w:ascii="Arial" w:hAnsi="Arial" w:cs="Arial"/>
        </w:rPr>
        <w:t>3</w:t>
      </w:r>
      <w:r w:rsidRPr="00AC3BEF">
        <w:rPr>
          <w:rFonts w:ascii="Arial" w:hAnsi="Arial" w:cs="Arial"/>
        </w:rPr>
        <w:t>. godine sadrže:</w:t>
      </w:r>
    </w:p>
    <w:p w14:paraId="4B348571" w14:textId="77777777" w:rsidR="001D03F9" w:rsidRPr="00AC3BEF" w:rsidRDefault="001D03F9" w:rsidP="002D57FC">
      <w:pPr>
        <w:rPr>
          <w:rFonts w:ascii="Arial" w:hAnsi="Arial" w:cs="Arial"/>
        </w:rPr>
      </w:pPr>
    </w:p>
    <w:p w14:paraId="38F011CC" w14:textId="77777777" w:rsidR="00F90965" w:rsidRPr="00AC3BEF" w:rsidRDefault="00F90965">
      <w:pPr>
        <w:rPr>
          <w:rFonts w:ascii="Arial" w:hAnsi="Arial" w:cs="Arial"/>
          <w:b/>
        </w:rPr>
      </w:pPr>
    </w:p>
    <w:tbl>
      <w:tblPr>
        <w:tblStyle w:val="Reetkatablice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559"/>
        <w:gridCol w:w="1701"/>
        <w:gridCol w:w="993"/>
        <w:gridCol w:w="850"/>
        <w:gridCol w:w="851"/>
      </w:tblGrid>
      <w:tr w:rsidR="001D03F9" w:rsidRPr="00AC3BEF" w14:paraId="769BD110" w14:textId="77777777" w:rsidTr="001D03F9">
        <w:tc>
          <w:tcPr>
            <w:tcW w:w="1276" w:type="dxa"/>
          </w:tcPr>
          <w:p w14:paraId="6CE79F77" w14:textId="77777777" w:rsidR="00F462E2" w:rsidRPr="001D03F9" w:rsidRDefault="00F462E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1843" w:type="dxa"/>
          </w:tcPr>
          <w:p w14:paraId="0CDD88B4" w14:textId="77777777" w:rsidR="00F462E2" w:rsidRPr="001D03F9" w:rsidRDefault="00DE6D03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OSTVARENJ</w:t>
            </w:r>
            <w:r w:rsidR="00F462E2" w:rsidRPr="001D03F9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9D2073B" w14:textId="77777777" w:rsidR="00473148" w:rsidRPr="001D03F9" w:rsidRDefault="00473148" w:rsidP="00DE6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I-VI 202</w:t>
            </w:r>
            <w:r w:rsidR="00DE6D03" w:rsidRPr="001D03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96C31DB" w14:textId="77777777" w:rsidR="00473148" w:rsidRPr="001D03F9" w:rsidRDefault="00473148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PLAN</w:t>
            </w:r>
          </w:p>
          <w:p w14:paraId="46C18D14" w14:textId="77777777" w:rsidR="00F462E2" w:rsidRPr="001D03F9" w:rsidRDefault="00473148" w:rsidP="00DE6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 xml:space="preserve"> I-XII 202</w:t>
            </w:r>
            <w:r w:rsidR="00DE6D03" w:rsidRPr="001D03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A4E0F1C" w14:textId="77777777" w:rsidR="00DF5FF5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PLAN</w:t>
            </w:r>
          </w:p>
          <w:p w14:paraId="6FA66CA7" w14:textId="77777777" w:rsidR="00F462E2" w:rsidRPr="001D03F9" w:rsidRDefault="00DF5FF5" w:rsidP="00DE6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 xml:space="preserve"> I-VI 202</w:t>
            </w:r>
            <w:r w:rsidR="00DE6D03" w:rsidRPr="001D03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EA32772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 xml:space="preserve">OSTVARENJE </w:t>
            </w:r>
          </w:p>
          <w:p w14:paraId="342D2618" w14:textId="77777777" w:rsidR="00DF5FF5" w:rsidRPr="001D03F9" w:rsidRDefault="00DF5FF5" w:rsidP="00DE6D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I-VI 202</w:t>
            </w:r>
            <w:r w:rsidR="00DE6D03" w:rsidRPr="001D03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431B2CDA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5/2</w:t>
            </w:r>
          </w:p>
        </w:tc>
        <w:tc>
          <w:tcPr>
            <w:tcW w:w="850" w:type="dxa"/>
          </w:tcPr>
          <w:p w14:paraId="049481A3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5/3</w:t>
            </w:r>
          </w:p>
        </w:tc>
        <w:tc>
          <w:tcPr>
            <w:tcW w:w="851" w:type="dxa"/>
          </w:tcPr>
          <w:p w14:paraId="503E06E8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5/4</w:t>
            </w:r>
          </w:p>
        </w:tc>
      </w:tr>
      <w:tr w:rsidR="001D03F9" w:rsidRPr="00AC3BEF" w14:paraId="1BA31F31" w14:textId="77777777" w:rsidTr="001D03F9">
        <w:tc>
          <w:tcPr>
            <w:tcW w:w="1276" w:type="dxa"/>
          </w:tcPr>
          <w:p w14:paraId="52B04A66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02300FF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9EA1D96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557DF35C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5BEDF187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5257B177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094011E1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79FA8A93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D03F9" w:rsidRPr="00AC3BEF" w14:paraId="160EA748" w14:textId="77777777" w:rsidTr="001D03F9">
        <w:tc>
          <w:tcPr>
            <w:tcW w:w="1276" w:type="dxa"/>
          </w:tcPr>
          <w:p w14:paraId="5BF062F5" w14:textId="77777777" w:rsidR="00F462E2" w:rsidRPr="001D03F9" w:rsidRDefault="00DF5FF5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 xml:space="preserve">UKUPNO PRIHODI I </w:t>
            </w:r>
            <w:r w:rsidR="00B30560" w:rsidRPr="001D03F9">
              <w:rPr>
                <w:rFonts w:ascii="Arial" w:hAnsi="Arial" w:cs="Arial"/>
                <w:sz w:val="22"/>
                <w:szCs w:val="22"/>
              </w:rPr>
              <w:t>PRIMICI</w:t>
            </w:r>
          </w:p>
        </w:tc>
        <w:tc>
          <w:tcPr>
            <w:tcW w:w="1843" w:type="dxa"/>
          </w:tcPr>
          <w:p w14:paraId="301127C6" w14:textId="77777777" w:rsidR="00F462E2" w:rsidRPr="001D03F9" w:rsidRDefault="0048139B" w:rsidP="00E94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3.</w:t>
            </w:r>
            <w:r w:rsidR="00E94D32" w:rsidRPr="001D03F9">
              <w:rPr>
                <w:rFonts w:ascii="Arial" w:hAnsi="Arial" w:cs="Arial"/>
                <w:sz w:val="22"/>
                <w:szCs w:val="22"/>
              </w:rPr>
              <w:t>951.462,26</w:t>
            </w:r>
          </w:p>
        </w:tc>
        <w:tc>
          <w:tcPr>
            <w:tcW w:w="1559" w:type="dxa"/>
          </w:tcPr>
          <w:p w14:paraId="1D2F9772" w14:textId="77777777" w:rsidR="00F462E2" w:rsidRPr="001D03F9" w:rsidRDefault="0048139B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9.717.999,00</w:t>
            </w:r>
          </w:p>
        </w:tc>
        <w:tc>
          <w:tcPr>
            <w:tcW w:w="1559" w:type="dxa"/>
          </w:tcPr>
          <w:p w14:paraId="45D1B2F3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4.858.999,50</w:t>
            </w:r>
          </w:p>
        </w:tc>
        <w:tc>
          <w:tcPr>
            <w:tcW w:w="1701" w:type="dxa"/>
          </w:tcPr>
          <w:p w14:paraId="18CAF982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3.485.837,91</w:t>
            </w:r>
          </w:p>
        </w:tc>
        <w:tc>
          <w:tcPr>
            <w:tcW w:w="993" w:type="dxa"/>
          </w:tcPr>
          <w:p w14:paraId="3DD2B2EA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88,22</w:t>
            </w:r>
          </w:p>
        </w:tc>
        <w:tc>
          <w:tcPr>
            <w:tcW w:w="850" w:type="dxa"/>
          </w:tcPr>
          <w:p w14:paraId="572687CF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35,87</w:t>
            </w:r>
          </w:p>
        </w:tc>
        <w:tc>
          <w:tcPr>
            <w:tcW w:w="851" w:type="dxa"/>
          </w:tcPr>
          <w:p w14:paraId="7C34F101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71,74</w:t>
            </w:r>
          </w:p>
        </w:tc>
      </w:tr>
      <w:tr w:rsidR="001D03F9" w:rsidRPr="00AC3BEF" w14:paraId="7A73024E" w14:textId="77777777" w:rsidTr="001D03F9">
        <w:tc>
          <w:tcPr>
            <w:tcW w:w="1276" w:type="dxa"/>
          </w:tcPr>
          <w:p w14:paraId="4B3428A2" w14:textId="77777777" w:rsidR="00F462E2" w:rsidRPr="001D03F9" w:rsidRDefault="00B30560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UKUPNO RASHODI I IZDACI</w:t>
            </w:r>
          </w:p>
        </w:tc>
        <w:tc>
          <w:tcPr>
            <w:tcW w:w="1843" w:type="dxa"/>
          </w:tcPr>
          <w:p w14:paraId="2B07A086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3.843.802,47</w:t>
            </w:r>
          </w:p>
        </w:tc>
        <w:tc>
          <w:tcPr>
            <w:tcW w:w="1559" w:type="dxa"/>
          </w:tcPr>
          <w:p w14:paraId="5EA60E11" w14:textId="77777777" w:rsidR="00F462E2" w:rsidRPr="001D03F9" w:rsidRDefault="0048139B" w:rsidP="00E94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9.</w:t>
            </w:r>
            <w:r w:rsidR="00E94D32" w:rsidRPr="001D03F9">
              <w:rPr>
                <w:rFonts w:ascii="Arial" w:hAnsi="Arial" w:cs="Arial"/>
                <w:sz w:val="22"/>
                <w:szCs w:val="22"/>
              </w:rPr>
              <w:t>717.999,00</w:t>
            </w:r>
          </w:p>
        </w:tc>
        <w:tc>
          <w:tcPr>
            <w:tcW w:w="1559" w:type="dxa"/>
          </w:tcPr>
          <w:p w14:paraId="237696C4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4.858.999,50</w:t>
            </w:r>
          </w:p>
        </w:tc>
        <w:tc>
          <w:tcPr>
            <w:tcW w:w="1701" w:type="dxa"/>
          </w:tcPr>
          <w:p w14:paraId="1782A8F5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4.140.242,30</w:t>
            </w:r>
          </w:p>
        </w:tc>
        <w:tc>
          <w:tcPr>
            <w:tcW w:w="993" w:type="dxa"/>
          </w:tcPr>
          <w:p w14:paraId="0A988AFC" w14:textId="77777777" w:rsidR="00F462E2" w:rsidRPr="001D03F9" w:rsidRDefault="00E94D32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107,71</w:t>
            </w:r>
          </w:p>
        </w:tc>
        <w:tc>
          <w:tcPr>
            <w:tcW w:w="850" w:type="dxa"/>
          </w:tcPr>
          <w:p w14:paraId="1918A012" w14:textId="77777777" w:rsidR="00F462E2" w:rsidRPr="001D03F9" w:rsidRDefault="0004460B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42,60</w:t>
            </w:r>
          </w:p>
        </w:tc>
        <w:tc>
          <w:tcPr>
            <w:tcW w:w="851" w:type="dxa"/>
          </w:tcPr>
          <w:p w14:paraId="60C180B1" w14:textId="77777777" w:rsidR="00F462E2" w:rsidRPr="001D03F9" w:rsidRDefault="0004460B" w:rsidP="009223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03F9">
              <w:rPr>
                <w:rFonts w:ascii="Arial" w:hAnsi="Arial" w:cs="Arial"/>
                <w:sz w:val="22"/>
                <w:szCs w:val="22"/>
              </w:rPr>
              <w:t>85,21</w:t>
            </w:r>
          </w:p>
        </w:tc>
      </w:tr>
    </w:tbl>
    <w:p w14:paraId="292C5BC7" w14:textId="77777777" w:rsidR="000D708C" w:rsidRDefault="000D708C" w:rsidP="000D708C">
      <w:pPr>
        <w:pStyle w:val="Tijeloteksta"/>
        <w:jc w:val="both"/>
        <w:rPr>
          <w:rFonts w:ascii="Arial" w:hAnsi="Arial" w:cs="Arial"/>
          <w:color w:val="FF0000"/>
          <w:szCs w:val="24"/>
        </w:rPr>
      </w:pPr>
    </w:p>
    <w:p w14:paraId="25C9BB6F" w14:textId="77777777" w:rsidR="000D708C" w:rsidRPr="000D708C" w:rsidRDefault="000D708C" w:rsidP="000D708C">
      <w:pPr>
        <w:pStyle w:val="Tijeloteksta"/>
        <w:jc w:val="both"/>
        <w:rPr>
          <w:rFonts w:ascii="Arial" w:hAnsi="Arial" w:cs="Arial"/>
          <w:color w:val="FF0000"/>
          <w:szCs w:val="24"/>
        </w:rPr>
      </w:pPr>
    </w:p>
    <w:p w14:paraId="47285882" w14:textId="77777777" w:rsidR="000D708C" w:rsidRPr="000D708C" w:rsidRDefault="000D708C" w:rsidP="000D708C">
      <w:pPr>
        <w:pStyle w:val="Tijeloteksta"/>
        <w:jc w:val="both"/>
        <w:rPr>
          <w:rFonts w:ascii="Arial" w:hAnsi="Arial" w:cs="Arial"/>
          <w:color w:val="000000" w:themeColor="text1"/>
          <w:szCs w:val="24"/>
          <w:lang w:val="hr-HR"/>
        </w:rPr>
      </w:pPr>
      <w:r w:rsidRPr="000D708C">
        <w:rPr>
          <w:rFonts w:ascii="Arial" w:hAnsi="Arial" w:cs="Arial"/>
          <w:color w:val="000000" w:themeColor="text1"/>
          <w:szCs w:val="24"/>
          <w:lang w:val="hr-HR"/>
        </w:rPr>
        <w:t>Iz Računa prihoda i rashoda, primitaka i izdataka vidljivo je da tekući konsolidirani prihodi za 2023. godinu nisu bili  dovoljni za pokriće tekućih izdataka te je evidentiran tekući manjak prihoda u iznosu od  654.404,39 eura.</w:t>
      </w:r>
    </w:p>
    <w:p w14:paraId="71D83C21" w14:textId="77777777" w:rsidR="000D708C" w:rsidRPr="000D708C" w:rsidRDefault="000D708C" w:rsidP="000D708C">
      <w:pPr>
        <w:pStyle w:val="Tijeloteksta"/>
        <w:jc w:val="both"/>
        <w:rPr>
          <w:rFonts w:ascii="Arial" w:hAnsi="Arial" w:cs="Arial"/>
          <w:color w:val="000000" w:themeColor="text1"/>
          <w:szCs w:val="24"/>
          <w:lang w:val="hr-HR"/>
        </w:rPr>
      </w:pPr>
      <w:r w:rsidRPr="000D708C">
        <w:rPr>
          <w:rFonts w:ascii="Arial" w:hAnsi="Arial" w:cs="Arial"/>
          <w:color w:val="000000" w:themeColor="text1"/>
          <w:szCs w:val="24"/>
          <w:lang w:val="hr-HR"/>
        </w:rPr>
        <w:t>Manjak  prihoda iz prethodne godine iznosi  350.749,23 eura, tako da je na kraju godine evidentiran manjak prihoda u iznosu od  1.005.153,62 eura.</w:t>
      </w:r>
    </w:p>
    <w:p w14:paraId="0F87B414" w14:textId="77777777" w:rsidR="00D00AC3" w:rsidRPr="00AC3BEF" w:rsidRDefault="00D00AC3" w:rsidP="00922306">
      <w:pPr>
        <w:jc w:val="both"/>
        <w:rPr>
          <w:rFonts w:ascii="Arial" w:hAnsi="Arial" w:cs="Arial"/>
        </w:rPr>
      </w:pPr>
    </w:p>
    <w:p w14:paraId="641420EE" w14:textId="77777777" w:rsidR="00D00AC3" w:rsidRPr="00AC3BEF" w:rsidRDefault="00D00AC3" w:rsidP="00922306">
      <w:pPr>
        <w:jc w:val="both"/>
        <w:rPr>
          <w:rFonts w:ascii="Arial" w:hAnsi="Arial" w:cs="Arial"/>
        </w:rPr>
      </w:pPr>
    </w:p>
    <w:p w14:paraId="7340371B" w14:textId="77777777" w:rsidR="003C1AD9" w:rsidRPr="00AC3BEF" w:rsidRDefault="001119A7" w:rsidP="00542260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>Ukupni prihodi i primici Proračuna Grada Ludbrega za 202</w:t>
      </w:r>
      <w:r w:rsidR="00134249">
        <w:rPr>
          <w:rFonts w:ascii="Arial" w:hAnsi="Arial" w:cs="Arial"/>
        </w:rPr>
        <w:t>3</w:t>
      </w:r>
      <w:r w:rsidRPr="00AC3BEF">
        <w:rPr>
          <w:rFonts w:ascii="Arial" w:hAnsi="Arial" w:cs="Arial"/>
        </w:rPr>
        <w:t xml:space="preserve">. </w:t>
      </w:r>
      <w:r w:rsidR="005F103A" w:rsidRPr="00AC3BEF">
        <w:rPr>
          <w:rFonts w:ascii="Arial" w:hAnsi="Arial" w:cs="Arial"/>
        </w:rPr>
        <w:t>g</w:t>
      </w:r>
      <w:r w:rsidRPr="00AC3BEF">
        <w:rPr>
          <w:rFonts w:ascii="Arial" w:hAnsi="Arial" w:cs="Arial"/>
        </w:rPr>
        <w:t xml:space="preserve">odinu bili su planirani </w:t>
      </w:r>
      <w:r w:rsidR="00B0676E" w:rsidRPr="00AC3BEF">
        <w:rPr>
          <w:rFonts w:ascii="Arial" w:hAnsi="Arial" w:cs="Arial"/>
        </w:rPr>
        <w:t xml:space="preserve">na razini u iznosu od </w:t>
      </w:r>
      <w:r w:rsidR="00134249">
        <w:rPr>
          <w:rFonts w:ascii="Arial" w:hAnsi="Arial" w:cs="Arial"/>
        </w:rPr>
        <w:t>9.717.999,00 eura</w:t>
      </w:r>
      <w:r w:rsidR="00B0676E" w:rsidRPr="00AC3BEF">
        <w:rPr>
          <w:rFonts w:ascii="Arial" w:hAnsi="Arial" w:cs="Arial"/>
        </w:rPr>
        <w:t xml:space="preserve">, a sa 30.06.2022. godine ostvareni su u iznosu od  </w:t>
      </w:r>
      <w:r w:rsidR="00134249">
        <w:rPr>
          <w:rFonts w:ascii="Arial" w:hAnsi="Arial" w:cs="Arial"/>
        </w:rPr>
        <w:t>3.485.837,91 eur</w:t>
      </w:r>
      <w:r w:rsidR="004307B1">
        <w:rPr>
          <w:rFonts w:ascii="Arial" w:hAnsi="Arial" w:cs="Arial"/>
        </w:rPr>
        <w:t>a</w:t>
      </w:r>
      <w:r w:rsidR="00B0676E" w:rsidRPr="00AC3BEF">
        <w:rPr>
          <w:rFonts w:ascii="Arial" w:hAnsi="Arial" w:cs="Arial"/>
        </w:rPr>
        <w:t xml:space="preserve">  ili sa </w:t>
      </w:r>
      <w:r w:rsidR="004307B1">
        <w:rPr>
          <w:rFonts w:ascii="Arial" w:hAnsi="Arial" w:cs="Arial"/>
        </w:rPr>
        <w:t>88,22</w:t>
      </w:r>
      <w:r w:rsidR="00542260" w:rsidRPr="00AC3BEF">
        <w:rPr>
          <w:rFonts w:ascii="Arial" w:hAnsi="Arial" w:cs="Arial"/>
        </w:rPr>
        <w:t xml:space="preserve"> % polugodišnjeg plana ili za</w:t>
      </w:r>
      <w:r w:rsidR="004307B1">
        <w:rPr>
          <w:rFonts w:ascii="Arial" w:hAnsi="Arial" w:cs="Arial"/>
        </w:rPr>
        <w:t xml:space="preserve"> 1.373.161,59 eur</w:t>
      </w:r>
      <w:r w:rsidR="00542260" w:rsidRPr="00AC3BEF">
        <w:rPr>
          <w:rFonts w:ascii="Arial" w:hAnsi="Arial" w:cs="Arial"/>
        </w:rPr>
        <w:t xml:space="preserve"> manje od plana. </w:t>
      </w:r>
    </w:p>
    <w:p w14:paraId="018EEF30" w14:textId="77777777" w:rsidR="00542260" w:rsidRPr="00AC3BEF" w:rsidRDefault="00542260" w:rsidP="00542260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>Ovakvo ostvarenje plana evidentirano je iz razloga što se pomoći iz državnog proračuna i pomoći iz EU sredstava u znatnijem iznosu planiraju ostvariti u drugom dijelu godine.</w:t>
      </w:r>
    </w:p>
    <w:p w14:paraId="637AB8F6" w14:textId="77777777" w:rsidR="003C1AD9" w:rsidRPr="00AC3BEF" w:rsidRDefault="003C1AD9" w:rsidP="00542260">
      <w:pPr>
        <w:jc w:val="both"/>
        <w:rPr>
          <w:rFonts w:ascii="Arial" w:hAnsi="Arial" w:cs="Arial"/>
        </w:rPr>
      </w:pPr>
    </w:p>
    <w:p w14:paraId="76169BDE" w14:textId="77777777" w:rsidR="003C1AD9" w:rsidRPr="00AC3BEF" w:rsidRDefault="003C1AD9">
      <w:pPr>
        <w:rPr>
          <w:rFonts w:ascii="Arial" w:hAnsi="Arial" w:cs="Arial"/>
        </w:rPr>
      </w:pPr>
    </w:p>
    <w:p w14:paraId="5C668B88" w14:textId="77777777" w:rsidR="003C1AD9" w:rsidRPr="00AC3BEF" w:rsidRDefault="00542260" w:rsidP="00F24D3E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>Ukupni rashodi i izdaci Proračuna za prvih 6 mjeseci 202</w:t>
      </w:r>
      <w:r w:rsidR="00BD5FE5">
        <w:rPr>
          <w:rFonts w:ascii="Arial" w:hAnsi="Arial" w:cs="Arial"/>
        </w:rPr>
        <w:t>3</w:t>
      </w:r>
      <w:r w:rsidRPr="00AC3BEF">
        <w:rPr>
          <w:rFonts w:ascii="Arial" w:hAnsi="Arial" w:cs="Arial"/>
        </w:rPr>
        <w:t xml:space="preserve">. godine ostvareni su u iznosu od </w:t>
      </w:r>
      <w:r w:rsidR="00BD5FE5">
        <w:rPr>
          <w:rFonts w:ascii="Arial" w:hAnsi="Arial" w:cs="Arial"/>
        </w:rPr>
        <w:t>4.140.242,30 eur</w:t>
      </w:r>
      <w:r w:rsidRPr="00AC3BEF">
        <w:rPr>
          <w:rFonts w:ascii="Arial" w:hAnsi="Arial" w:cs="Arial"/>
        </w:rPr>
        <w:t xml:space="preserve"> što je za </w:t>
      </w:r>
      <w:r w:rsidR="00BD5FE5">
        <w:rPr>
          <w:rFonts w:ascii="Arial" w:hAnsi="Arial" w:cs="Arial"/>
        </w:rPr>
        <w:t xml:space="preserve">718.757,20 eur </w:t>
      </w:r>
      <w:r w:rsidRPr="00AC3BEF">
        <w:rPr>
          <w:rFonts w:ascii="Arial" w:hAnsi="Arial" w:cs="Arial"/>
        </w:rPr>
        <w:t>manje od planiranog polugodišnjeg izvršenja.</w:t>
      </w:r>
    </w:p>
    <w:p w14:paraId="6503D238" w14:textId="77777777" w:rsidR="003C1AD9" w:rsidRPr="00AC3BEF" w:rsidRDefault="00F24D3E" w:rsidP="00F24D3E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>Ovakvo smanjenje odnosi se na planirane rashode za projekte za koje se još uvijek čeka rezultat evaulacije projektne prijav</w:t>
      </w:r>
      <w:r w:rsidR="0018182A" w:rsidRPr="00AC3BEF">
        <w:rPr>
          <w:rFonts w:ascii="Arial" w:hAnsi="Arial" w:cs="Arial"/>
        </w:rPr>
        <w:t>e.</w:t>
      </w:r>
    </w:p>
    <w:p w14:paraId="5EA4AB2C" w14:textId="77777777" w:rsidR="00D273C6" w:rsidRPr="00AC3BEF" w:rsidRDefault="00D273C6">
      <w:pPr>
        <w:rPr>
          <w:rFonts w:ascii="Arial" w:hAnsi="Arial" w:cs="Arial"/>
        </w:rPr>
      </w:pPr>
    </w:p>
    <w:p w14:paraId="6E47A859" w14:textId="77777777" w:rsidR="00D273C6" w:rsidRPr="00AC3BEF" w:rsidRDefault="00D273C6">
      <w:pPr>
        <w:rPr>
          <w:rFonts w:ascii="Arial" w:hAnsi="Arial" w:cs="Arial"/>
        </w:rPr>
      </w:pPr>
    </w:p>
    <w:p w14:paraId="4E1257B7" w14:textId="77777777" w:rsidR="00D273C6" w:rsidRPr="00AC3BEF" w:rsidRDefault="00D273C6">
      <w:pPr>
        <w:rPr>
          <w:rFonts w:ascii="Arial" w:hAnsi="Arial" w:cs="Arial"/>
        </w:rPr>
      </w:pPr>
    </w:p>
    <w:p w14:paraId="30BBEB36" w14:textId="77777777" w:rsidR="0018182A" w:rsidRPr="00AC3BEF" w:rsidRDefault="0018182A">
      <w:pPr>
        <w:rPr>
          <w:rFonts w:ascii="Arial" w:hAnsi="Arial" w:cs="Arial"/>
        </w:rPr>
      </w:pPr>
    </w:p>
    <w:p w14:paraId="343B4764" w14:textId="77777777" w:rsidR="0018182A" w:rsidRPr="00AC3BEF" w:rsidRDefault="0018182A">
      <w:pPr>
        <w:rPr>
          <w:rFonts w:ascii="Arial" w:hAnsi="Arial" w:cs="Arial"/>
        </w:rPr>
      </w:pPr>
    </w:p>
    <w:p w14:paraId="612E99D3" w14:textId="77777777" w:rsidR="0018182A" w:rsidRDefault="0018182A">
      <w:pPr>
        <w:rPr>
          <w:rFonts w:ascii="Arial" w:hAnsi="Arial" w:cs="Arial"/>
        </w:rPr>
      </w:pPr>
    </w:p>
    <w:p w14:paraId="53D00CF7" w14:textId="77777777" w:rsidR="00752D7D" w:rsidRPr="00AC3BEF" w:rsidRDefault="00752D7D">
      <w:pPr>
        <w:rPr>
          <w:rFonts w:ascii="Arial" w:hAnsi="Arial" w:cs="Arial"/>
        </w:rPr>
      </w:pPr>
    </w:p>
    <w:p w14:paraId="6F8E4D59" w14:textId="77777777" w:rsidR="0018182A" w:rsidRPr="00AC3BEF" w:rsidRDefault="0018182A">
      <w:pPr>
        <w:rPr>
          <w:rFonts w:ascii="Arial" w:hAnsi="Arial" w:cs="Arial"/>
        </w:rPr>
      </w:pPr>
    </w:p>
    <w:p w14:paraId="413A4592" w14:textId="77777777" w:rsidR="0018182A" w:rsidRPr="00AC3BEF" w:rsidRDefault="0018182A">
      <w:pPr>
        <w:rPr>
          <w:rFonts w:ascii="Arial" w:hAnsi="Arial" w:cs="Arial"/>
        </w:rPr>
      </w:pPr>
    </w:p>
    <w:p w14:paraId="738BBDCA" w14:textId="77777777" w:rsidR="0018182A" w:rsidRPr="00AC3BEF" w:rsidRDefault="0018182A">
      <w:pPr>
        <w:rPr>
          <w:rFonts w:ascii="Arial" w:hAnsi="Arial" w:cs="Arial"/>
        </w:rPr>
      </w:pPr>
    </w:p>
    <w:p w14:paraId="52FCE0B9" w14:textId="77777777" w:rsidR="001332C7" w:rsidRDefault="001332C7" w:rsidP="001332C7">
      <w:pPr>
        <w:jc w:val="both"/>
        <w:rPr>
          <w:rFonts w:ascii="Arial" w:hAnsi="Arial" w:cs="Arial"/>
        </w:rPr>
      </w:pPr>
    </w:p>
    <w:p w14:paraId="4A45FA3D" w14:textId="77777777" w:rsidR="00256CE9" w:rsidRDefault="00256CE9" w:rsidP="001332C7">
      <w:pPr>
        <w:jc w:val="both"/>
        <w:rPr>
          <w:rFonts w:ascii="Arial" w:hAnsi="Arial" w:cs="Arial"/>
        </w:rPr>
      </w:pPr>
    </w:p>
    <w:p w14:paraId="799DD89D" w14:textId="77777777" w:rsidR="00256CE9" w:rsidRPr="00195794" w:rsidRDefault="00256CE9" w:rsidP="00256CE9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color w:val="FF0000"/>
        </w:rPr>
      </w:pPr>
      <w:r w:rsidRPr="00195794">
        <w:rPr>
          <w:rFonts w:ascii="Arial" w:hAnsi="Arial" w:cs="Arial"/>
          <w:b/>
          <w:bCs/>
          <w:color w:val="FF0000"/>
        </w:rPr>
        <w:lastRenderedPageBreak/>
        <w:t>PRIHODI I PRIMICI</w:t>
      </w:r>
    </w:p>
    <w:p w14:paraId="378BF2CD" w14:textId="77777777" w:rsidR="00256CE9" w:rsidRDefault="00256CE9" w:rsidP="001332C7">
      <w:pPr>
        <w:jc w:val="both"/>
        <w:rPr>
          <w:rFonts w:ascii="Arial" w:hAnsi="Arial" w:cs="Arial"/>
        </w:rPr>
      </w:pPr>
    </w:p>
    <w:p w14:paraId="0EEE6E61" w14:textId="77777777" w:rsidR="00256CE9" w:rsidRPr="00AC3BEF" w:rsidRDefault="00256CE9" w:rsidP="001332C7">
      <w:pPr>
        <w:jc w:val="both"/>
        <w:rPr>
          <w:rFonts w:ascii="Arial" w:hAnsi="Arial" w:cs="Arial"/>
        </w:rPr>
      </w:pPr>
    </w:p>
    <w:tbl>
      <w:tblPr>
        <w:tblStyle w:val="Reetkatablic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626"/>
        <w:gridCol w:w="1634"/>
        <w:gridCol w:w="1701"/>
        <w:gridCol w:w="1276"/>
        <w:gridCol w:w="992"/>
      </w:tblGrid>
      <w:tr w:rsidR="003A3582" w:rsidRPr="00AC3BEF" w14:paraId="72F2AA97" w14:textId="77777777" w:rsidTr="00C86336">
        <w:trPr>
          <w:trHeight w:val="756"/>
        </w:trPr>
        <w:tc>
          <w:tcPr>
            <w:tcW w:w="1702" w:type="dxa"/>
          </w:tcPr>
          <w:p w14:paraId="6C0D32C9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OPIS</w:t>
            </w:r>
          </w:p>
        </w:tc>
        <w:tc>
          <w:tcPr>
            <w:tcW w:w="1701" w:type="dxa"/>
          </w:tcPr>
          <w:p w14:paraId="51624806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OSTVARENJE</w:t>
            </w:r>
          </w:p>
          <w:p w14:paraId="4271E386" w14:textId="77777777" w:rsidR="003A3582" w:rsidRPr="00AC3BEF" w:rsidRDefault="003A3582" w:rsidP="00540085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I-VI 202</w:t>
            </w:r>
            <w:r w:rsidR="00540085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</w:tcPr>
          <w:p w14:paraId="26326140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PLAN</w:t>
            </w:r>
          </w:p>
          <w:p w14:paraId="75C9985B" w14:textId="77777777" w:rsidR="003A3582" w:rsidRPr="00AC3BEF" w:rsidRDefault="003A3582" w:rsidP="00540085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I-XII 202</w:t>
            </w:r>
            <w:r w:rsidR="00540085">
              <w:rPr>
                <w:rFonts w:ascii="Arial" w:hAnsi="Arial" w:cs="Arial"/>
              </w:rPr>
              <w:t>3</w:t>
            </w:r>
          </w:p>
        </w:tc>
        <w:tc>
          <w:tcPr>
            <w:tcW w:w="1634" w:type="dxa"/>
          </w:tcPr>
          <w:p w14:paraId="51E6DF88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PLAN</w:t>
            </w:r>
          </w:p>
          <w:p w14:paraId="211A43A4" w14:textId="77777777" w:rsidR="003A3582" w:rsidRPr="00AC3BEF" w:rsidRDefault="003A3582" w:rsidP="00EB6B43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I-VI 202</w:t>
            </w:r>
            <w:r w:rsidR="00EB6B4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07A1BF40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OSTVARENJE</w:t>
            </w:r>
          </w:p>
          <w:p w14:paraId="6332B777" w14:textId="77777777" w:rsidR="003A3582" w:rsidRPr="00AC3BEF" w:rsidRDefault="003A3582" w:rsidP="00EB6B43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I-VI 202</w:t>
            </w:r>
            <w:r w:rsidR="00EB6B4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14:paraId="2BB5396E" w14:textId="77777777" w:rsidR="003A3582" w:rsidRPr="00AC3BEF" w:rsidRDefault="003A3582" w:rsidP="00DB51C5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5/</w:t>
            </w:r>
            <w:r w:rsidR="00DB51C5" w:rsidRPr="00AC3BE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62690BB3" w14:textId="77777777" w:rsidR="003A3582" w:rsidRPr="00AC3BEF" w:rsidRDefault="003A3582" w:rsidP="003A3582">
            <w:pPr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5/4</w:t>
            </w:r>
          </w:p>
        </w:tc>
      </w:tr>
      <w:tr w:rsidR="003A3582" w:rsidRPr="00AC3BEF" w14:paraId="3734A511" w14:textId="77777777" w:rsidTr="00C86336">
        <w:trPr>
          <w:trHeight w:val="235"/>
        </w:trPr>
        <w:tc>
          <w:tcPr>
            <w:tcW w:w="1702" w:type="dxa"/>
          </w:tcPr>
          <w:p w14:paraId="62875784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7D355C1C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</w:tcPr>
          <w:p w14:paraId="031B935D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3</w:t>
            </w:r>
          </w:p>
        </w:tc>
        <w:tc>
          <w:tcPr>
            <w:tcW w:w="1634" w:type="dxa"/>
          </w:tcPr>
          <w:p w14:paraId="53F10D8F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1A1F852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1DC05CAD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14:paraId="77B00820" w14:textId="77777777" w:rsidR="003A3582" w:rsidRPr="00AC3BEF" w:rsidRDefault="003A3582" w:rsidP="002326A4">
            <w:pPr>
              <w:jc w:val="both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8</w:t>
            </w:r>
          </w:p>
        </w:tc>
      </w:tr>
      <w:tr w:rsidR="003A3582" w:rsidRPr="00AC3BEF" w14:paraId="360DC63D" w14:textId="77777777" w:rsidTr="00C86336">
        <w:trPr>
          <w:trHeight w:val="756"/>
        </w:trPr>
        <w:tc>
          <w:tcPr>
            <w:tcW w:w="1702" w:type="dxa"/>
          </w:tcPr>
          <w:p w14:paraId="79AD5750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POREZA</w:t>
            </w:r>
          </w:p>
        </w:tc>
        <w:tc>
          <w:tcPr>
            <w:tcW w:w="1701" w:type="dxa"/>
          </w:tcPr>
          <w:p w14:paraId="09FB859C" w14:textId="77777777" w:rsidR="003A3582" w:rsidRPr="00AC3BEF" w:rsidRDefault="00EB6B43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1.643.388,19</w:t>
            </w:r>
          </w:p>
        </w:tc>
        <w:tc>
          <w:tcPr>
            <w:tcW w:w="1626" w:type="dxa"/>
          </w:tcPr>
          <w:p w14:paraId="11417ABB" w14:textId="77777777" w:rsidR="003A3582" w:rsidRPr="00AC3BEF" w:rsidRDefault="00EB6B43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3.433.933,00</w:t>
            </w:r>
          </w:p>
        </w:tc>
        <w:tc>
          <w:tcPr>
            <w:tcW w:w="1634" w:type="dxa"/>
          </w:tcPr>
          <w:p w14:paraId="180E0F3C" w14:textId="77777777" w:rsidR="003A3582" w:rsidRPr="00AC3BEF" w:rsidRDefault="00EB6B43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1.716.966,50</w:t>
            </w:r>
          </w:p>
        </w:tc>
        <w:tc>
          <w:tcPr>
            <w:tcW w:w="1701" w:type="dxa"/>
          </w:tcPr>
          <w:p w14:paraId="6E6B2638" w14:textId="77777777" w:rsidR="003A3582" w:rsidRPr="00AC3BEF" w:rsidRDefault="00DE3B3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2.013.821,24</w:t>
            </w:r>
          </w:p>
        </w:tc>
        <w:tc>
          <w:tcPr>
            <w:tcW w:w="1276" w:type="dxa"/>
          </w:tcPr>
          <w:p w14:paraId="1FA61FBE" w14:textId="77777777" w:rsidR="003A3582" w:rsidRPr="00AC3BEF" w:rsidRDefault="00DE3B3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122,54</w:t>
            </w:r>
          </w:p>
        </w:tc>
        <w:tc>
          <w:tcPr>
            <w:tcW w:w="992" w:type="dxa"/>
          </w:tcPr>
          <w:p w14:paraId="431C76FE" w14:textId="77777777" w:rsidR="003A3582" w:rsidRPr="00AC3BEF" w:rsidRDefault="00DE3B3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117,28</w:t>
            </w:r>
          </w:p>
        </w:tc>
      </w:tr>
      <w:tr w:rsidR="003A3582" w:rsidRPr="00AC3BEF" w14:paraId="2FD70F9C" w14:textId="77777777" w:rsidTr="00C86336">
        <w:trPr>
          <w:trHeight w:val="740"/>
        </w:trPr>
        <w:tc>
          <w:tcPr>
            <w:tcW w:w="1702" w:type="dxa"/>
          </w:tcPr>
          <w:p w14:paraId="497AF571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POMOĆI</w:t>
            </w:r>
          </w:p>
        </w:tc>
        <w:tc>
          <w:tcPr>
            <w:tcW w:w="1701" w:type="dxa"/>
          </w:tcPr>
          <w:p w14:paraId="0D26BD61" w14:textId="77777777" w:rsidR="003A3582" w:rsidRPr="00AC3BEF" w:rsidRDefault="0025578F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375.248,29</w:t>
            </w:r>
          </w:p>
        </w:tc>
        <w:tc>
          <w:tcPr>
            <w:tcW w:w="1626" w:type="dxa"/>
          </w:tcPr>
          <w:p w14:paraId="223BF719" w14:textId="77777777" w:rsidR="003A3582" w:rsidRPr="00AC3BEF" w:rsidRDefault="0025578F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3.311.987,00</w:t>
            </w:r>
          </w:p>
        </w:tc>
        <w:tc>
          <w:tcPr>
            <w:tcW w:w="1634" w:type="dxa"/>
          </w:tcPr>
          <w:p w14:paraId="71835125" w14:textId="77777777" w:rsidR="003A3582" w:rsidRPr="00AC3BEF" w:rsidRDefault="0025578F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1.655.993,50</w:t>
            </w:r>
          </w:p>
        </w:tc>
        <w:tc>
          <w:tcPr>
            <w:tcW w:w="1701" w:type="dxa"/>
          </w:tcPr>
          <w:p w14:paraId="55CCFB31" w14:textId="77777777" w:rsidR="003A3582" w:rsidRPr="00AC3BEF" w:rsidRDefault="0025578F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415.732,98</w:t>
            </w:r>
          </w:p>
        </w:tc>
        <w:tc>
          <w:tcPr>
            <w:tcW w:w="1276" w:type="dxa"/>
          </w:tcPr>
          <w:p w14:paraId="33CD5F4B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110,78</w:t>
            </w:r>
          </w:p>
        </w:tc>
        <w:tc>
          <w:tcPr>
            <w:tcW w:w="992" w:type="dxa"/>
          </w:tcPr>
          <w:p w14:paraId="68CD8793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25,10</w:t>
            </w:r>
          </w:p>
        </w:tc>
      </w:tr>
      <w:tr w:rsidR="003A3582" w:rsidRPr="00AC3BEF" w14:paraId="6A5F57FD" w14:textId="77777777" w:rsidTr="00C86336">
        <w:trPr>
          <w:trHeight w:val="740"/>
        </w:trPr>
        <w:tc>
          <w:tcPr>
            <w:tcW w:w="1702" w:type="dxa"/>
          </w:tcPr>
          <w:p w14:paraId="687E9B27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IMOVINE</w:t>
            </w:r>
          </w:p>
        </w:tc>
        <w:tc>
          <w:tcPr>
            <w:tcW w:w="1701" w:type="dxa"/>
          </w:tcPr>
          <w:p w14:paraId="5C130BF2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140.155,57</w:t>
            </w:r>
          </w:p>
        </w:tc>
        <w:tc>
          <w:tcPr>
            <w:tcW w:w="1626" w:type="dxa"/>
          </w:tcPr>
          <w:p w14:paraId="61BE2884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249.011,00</w:t>
            </w:r>
          </w:p>
        </w:tc>
        <w:tc>
          <w:tcPr>
            <w:tcW w:w="1634" w:type="dxa"/>
          </w:tcPr>
          <w:p w14:paraId="5725357B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124.505,50</w:t>
            </w:r>
          </w:p>
        </w:tc>
        <w:tc>
          <w:tcPr>
            <w:tcW w:w="1701" w:type="dxa"/>
          </w:tcPr>
          <w:p w14:paraId="49818E3E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46.572,33</w:t>
            </w:r>
          </w:p>
        </w:tc>
        <w:tc>
          <w:tcPr>
            <w:tcW w:w="1276" w:type="dxa"/>
          </w:tcPr>
          <w:p w14:paraId="0A3AC335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33,23</w:t>
            </w:r>
          </w:p>
        </w:tc>
        <w:tc>
          <w:tcPr>
            <w:tcW w:w="992" w:type="dxa"/>
          </w:tcPr>
          <w:p w14:paraId="0B5F8433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37,41</w:t>
            </w:r>
          </w:p>
        </w:tc>
      </w:tr>
      <w:tr w:rsidR="003A3582" w:rsidRPr="00AC3BEF" w14:paraId="0185E895" w14:textId="77777777" w:rsidTr="00C86336">
        <w:trPr>
          <w:trHeight w:val="1260"/>
        </w:trPr>
        <w:tc>
          <w:tcPr>
            <w:tcW w:w="1702" w:type="dxa"/>
          </w:tcPr>
          <w:p w14:paraId="66BF7F57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ADM. PRISTOJBI I PO POSEBNIM PROPIS</w:t>
            </w:r>
          </w:p>
        </w:tc>
        <w:tc>
          <w:tcPr>
            <w:tcW w:w="1701" w:type="dxa"/>
          </w:tcPr>
          <w:p w14:paraId="5B85252A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559.115,51</w:t>
            </w:r>
          </w:p>
        </w:tc>
        <w:tc>
          <w:tcPr>
            <w:tcW w:w="1626" w:type="dxa"/>
          </w:tcPr>
          <w:p w14:paraId="1DEFA011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1.345.804</w:t>
            </w:r>
          </w:p>
        </w:tc>
        <w:tc>
          <w:tcPr>
            <w:tcW w:w="1634" w:type="dxa"/>
          </w:tcPr>
          <w:p w14:paraId="0CDC5D8F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672.902</w:t>
            </w:r>
            <w:r w:rsidR="00657C2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14:paraId="7CFDDEF5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566.677,33</w:t>
            </w:r>
          </w:p>
        </w:tc>
        <w:tc>
          <w:tcPr>
            <w:tcW w:w="1276" w:type="dxa"/>
          </w:tcPr>
          <w:p w14:paraId="325F5D0F" w14:textId="77777777" w:rsidR="003A3582" w:rsidRPr="00AC3BEF" w:rsidRDefault="00526EB1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101,35</w:t>
            </w:r>
          </w:p>
        </w:tc>
        <w:tc>
          <w:tcPr>
            <w:tcW w:w="992" w:type="dxa"/>
          </w:tcPr>
          <w:p w14:paraId="0F81CC43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84,21</w:t>
            </w:r>
          </w:p>
        </w:tc>
      </w:tr>
      <w:tr w:rsidR="003A3582" w:rsidRPr="00AC3BEF" w14:paraId="07C878F1" w14:textId="77777777" w:rsidTr="00C86336">
        <w:trPr>
          <w:trHeight w:val="991"/>
        </w:trPr>
        <w:tc>
          <w:tcPr>
            <w:tcW w:w="1702" w:type="dxa"/>
          </w:tcPr>
          <w:p w14:paraId="09383F20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USLUGA I DONACIJA</w:t>
            </w:r>
          </w:p>
        </w:tc>
        <w:tc>
          <w:tcPr>
            <w:tcW w:w="1701" w:type="dxa"/>
          </w:tcPr>
          <w:p w14:paraId="4DDA5B6F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34.825,81</w:t>
            </w:r>
          </w:p>
        </w:tc>
        <w:tc>
          <w:tcPr>
            <w:tcW w:w="1626" w:type="dxa"/>
          </w:tcPr>
          <w:p w14:paraId="4CF28821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87.663,00</w:t>
            </w:r>
          </w:p>
        </w:tc>
        <w:tc>
          <w:tcPr>
            <w:tcW w:w="1634" w:type="dxa"/>
          </w:tcPr>
          <w:p w14:paraId="0F5D3135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43.831,50</w:t>
            </w:r>
          </w:p>
        </w:tc>
        <w:tc>
          <w:tcPr>
            <w:tcW w:w="1701" w:type="dxa"/>
          </w:tcPr>
          <w:p w14:paraId="05358238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38.771,06</w:t>
            </w:r>
          </w:p>
        </w:tc>
        <w:tc>
          <w:tcPr>
            <w:tcW w:w="1276" w:type="dxa"/>
          </w:tcPr>
          <w:p w14:paraId="70D14827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111,33</w:t>
            </w:r>
          </w:p>
        </w:tc>
        <w:tc>
          <w:tcPr>
            <w:tcW w:w="992" w:type="dxa"/>
          </w:tcPr>
          <w:p w14:paraId="27C9E7A5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88,45</w:t>
            </w:r>
          </w:p>
        </w:tc>
      </w:tr>
      <w:tr w:rsidR="003A3582" w:rsidRPr="00AC3BEF" w14:paraId="60A18C2D" w14:textId="77777777" w:rsidTr="00C86336">
        <w:trPr>
          <w:trHeight w:val="504"/>
        </w:trPr>
        <w:tc>
          <w:tcPr>
            <w:tcW w:w="1702" w:type="dxa"/>
          </w:tcPr>
          <w:p w14:paraId="30D45A6B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OSTALI PRIHODI</w:t>
            </w:r>
          </w:p>
        </w:tc>
        <w:tc>
          <w:tcPr>
            <w:tcW w:w="1701" w:type="dxa"/>
          </w:tcPr>
          <w:p w14:paraId="5D9D7C6F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311,90</w:t>
            </w:r>
          </w:p>
        </w:tc>
        <w:tc>
          <w:tcPr>
            <w:tcW w:w="1626" w:type="dxa"/>
          </w:tcPr>
          <w:p w14:paraId="7DBB85B0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2.190,00</w:t>
            </w:r>
          </w:p>
        </w:tc>
        <w:tc>
          <w:tcPr>
            <w:tcW w:w="1634" w:type="dxa"/>
          </w:tcPr>
          <w:p w14:paraId="1E04A933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1.095,00</w:t>
            </w:r>
          </w:p>
        </w:tc>
        <w:tc>
          <w:tcPr>
            <w:tcW w:w="1701" w:type="dxa"/>
          </w:tcPr>
          <w:p w14:paraId="33DBD189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1.686,42</w:t>
            </w:r>
          </w:p>
        </w:tc>
        <w:tc>
          <w:tcPr>
            <w:tcW w:w="1276" w:type="dxa"/>
          </w:tcPr>
          <w:p w14:paraId="13023D9A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657C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,69</w:t>
            </w:r>
          </w:p>
        </w:tc>
        <w:tc>
          <w:tcPr>
            <w:tcW w:w="992" w:type="dxa"/>
          </w:tcPr>
          <w:p w14:paraId="580205B3" w14:textId="77777777" w:rsidR="003A3582" w:rsidRPr="00AC3BEF" w:rsidRDefault="001D13AD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154,01</w:t>
            </w:r>
          </w:p>
        </w:tc>
      </w:tr>
      <w:tr w:rsidR="003A3582" w:rsidRPr="00AC3BEF" w14:paraId="5138D7FF" w14:textId="77777777" w:rsidTr="00C86336">
        <w:trPr>
          <w:trHeight w:val="1243"/>
        </w:trPr>
        <w:tc>
          <w:tcPr>
            <w:tcW w:w="1702" w:type="dxa"/>
          </w:tcPr>
          <w:p w14:paraId="308B869F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PRODAJE NEPROIZVEDENE IMOVINE</w:t>
            </w:r>
          </w:p>
        </w:tc>
        <w:tc>
          <w:tcPr>
            <w:tcW w:w="1701" w:type="dxa"/>
          </w:tcPr>
          <w:p w14:paraId="73B8474B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744.319,31</w:t>
            </w:r>
          </w:p>
        </w:tc>
        <w:tc>
          <w:tcPr>
            <w:tcW w:w="1626" w:type="dxa"/>
          </w:tcPr>
          <w:p w14:paraId="7F93F7A9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1.274.139,00</w:t>
            </w:r>
          </w:p>
        </w:tc>
        <w:tc>
          <w:tcPr>
            <w:tcW w:w="1634" w:type="dxa"/>
          </w:tcPr>
          <w:p w14:paraId="6A91127E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637.069,50</w:t>
            </w:r>
          </w:p>
        </w:tc>
        <w:tc>
          <w:tcPr>
            <w:tcW w:w="1701" w:type="dxa"/>
          </w:tcPr>
          <w:p w14:paraId="5A7F4E9A" w14:textId="77777777" w:rsidR="003A3582" w:rsidRPr="00AC3BEF" w:rsidRDefault="009A1D78" w:rsidP="0010356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377.839,55</w:t>
            </w:r>
          </w:p>
        </w:tc>
        <w:tc>
          <w:tcPr>
            <w:tcW w:w="1276" w:type="dxa"/>
          </w:tcPr>
          <w:p w14:paraId="60F75A30" w14:textId="77777777" w:rsidR="003A3582" w:rsidRPr="00AC3BEF" w:rsidRDefault="009A1D78" w:rsidP="0010356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50,76</w:t>
            </w:r>
          </w:p>
        </w:tc>
        <w:tc>
          <w:tcPr>
            <w:tcW w:w="992" w:type="dxa"/>
          </w:tcPr>
          <w:p w14:paraId="0C4BC107" w14:textId="77777777" w:rsidR="003A3582" w:rsidRPr="00AC3BEF" w:rsidRDefault="009A1D78" w:rsidP="00103567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59,31</w:t>
            </w:r>
          </w:p>
        </w:tc>
      </w:tr>
      <w:tr w:rsidR="003A3582" w:rsidRPr="00AC3BEF" w14:paraId="0EB6D81E" w14:textId="77777777" w:rsidTr="00C86336">
        <w:trPr>
          <w:trHeight w:val="1243"/>
        </w:trPr>
        <w:tc>
          <w:tcPr>
            <w:tcW w:w="1702" w:type="dxa"/>
          </w:tcPr>
          <w:p w14:paraId="0CC34328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PRIHODI OD PRODAJE PROIZVEDENE IMOVINE</w:t>
            </w:r>
          </w:p>
        </w:tc>
        <w:tc>
          <w:tcPr>
            <w:tcW w:w="1701" w:type="dxa"/>
          </w:tcPr>
          <w:p w14:paraId="39F41020" w14:textId="77777777" w:rsidR="003A3582" w:rsidRPr="00AC3BEF" w:rsidRDefault="009A1D78" w:rsidP="008914D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523,99</w:t>
            </w:r>
          </w:p>
        </w:tc>
        <w:tc>
          <w:tcPr>
            <w:tcW w:w="1626" w:type="dxa"/>
          </w:tcPr>
          <w:p w14:paraId="631B771C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13.272,00</w:t>
            </w:r>
          </w:p>
        </w:tc>
        <w:tc>
          <w:tcPr>
            <w:tcW w:w="1634" w:type="dxa"/>
          </w:tcPr>
          <w:p w14:paraId="2FB5650F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6.636,00</w:t>
            </w:r>
          </w:p>
        </w:tc>
        <w:tc>
          <w:tcPr>
            <w:tcW w:w="1701" w:type="dxa"/>
          </w:tcPr>
          <w:p w14:paraId="5CF2BBE7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24.737,00</w:t>
            </w:r>
          </w:p>
        </w:tc>
        <w:tc>
          <w:tcPr>
            <w:tcW w:w="1276" w:type="dxa"/>
          </w:tcPr>
          <w:p w14:paraId="671F6362" w14:textId="77777777" w:rsidR="003A3582" w:rsidRPr="00AC3BEF" w:rsidRDefault="009A1D78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4.720,89</w:t>
            </w:r>
          </w:p>
        </w:tc>
        <w:tc>
          <w:tcPr>
            <w:tcW w:w="992" w:type="dxa"/>
          </w:tcPr>
          <w:p w14:paraId="3A3497F8" w14:textId="77777777" w:rsidR="003A3582" w:rsidRPr="00AC3BEF" w:rsidRDefault="00CD7C0B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372,77</w:t>
            </w:r>
          </w:p>
        </w:tc>
      </w:tr>
      <w:tr w:rsidR="003A3582" w:rsidRPr="00AC3BEF" w14:paraId="4437F121" w14:textId="77777777" w:rsidTr="00C86336">
        <w:trPr>
          <w:trHeight w:val="1260"/>
        </w:trPr>
        <w:tc>
          <w:tcPr>
            <w:tcW w:w="1702" w:type="dxa"/>
          </w:tcPr>
          <w:p w14:paraId="178DB444" w14:textId="77777777" w:rsidR="003A3582" w:rsidRPr="00AC3BEF" w:rsidRDefault="003A3582" w:rsidP="002326A4">
            <w:pPr>
              <w:spacing w:before="240"/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PRIMICI OD FINANCIJSKE IMOVINE I ZADUŽIVANJA</w:t>
            </w:r>
          </w:p>
        </w:tc>
        <w:tc>
          <w:tcPr>
            <w:tcW w:w="1701" w:type="dxa"/>
          </w:tcPr>
          <w:p w14:paraId="3249657A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453.573,69</w:t>
            </w:r>
          </w:p>
        </w:tc>
        <w:tc>
          <w:tcPr>
            <w:tcW w:w="1626" w:type="dxa"/>
          </w:tcPr>
          <w:p w14:paraId="44C6CBD1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34" w:type="dxa"/>
          </w:tcPr>
          <w:p w14:paraId="1985EA3E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14:paraId="417813C8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14:paraId="369BAF88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</w:tcPr>
          <w:p w14:paraId="0DA9C003" w14:textId="77777777" w:rsidR="003A3582" w:rsidRPr="00AC3BEF" w:rsidRDefault="005B7442" w:rsidP="002326A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14:paraId="312A681D" w14:textId="77777777" w:rsidR="0018182A" w:rsidRDefault="0018182A" w:rsidP="002326A4">
      <w:pPr>
        <w:spacing w:before="240"/>
        <w:jc w:val="both"/>
        <w:rPr>
          <w:rFonts w:ascii="Arial" w:hAnsi="Arial" w:cs="Arial"/>
          <w:b/>
        </w:rPr>
      </w:pPr>
    </w:p>
    <w:p w14:paraId="42E8F44E" w14:textId="77777777" w:rsidR="00F739BA" w:rsidRDefault="00F739BA" w:rsidP="002326A4">
      <w:pPr>
        <w:spacing w:before="240"/>
        <w:jc w:val="both"/>
        <w:rPr>
          <w:rFonts w:ascii="Arial" w:hAnsi="Arial" w:cs="Arial"/>
          <w:b/>
        </w:rPr>
      </w:pPr>
    </w:p>
    <w:p w14:paraId="7DF13105" w14:textId="77777777" w:rsidR="00F739BA" w:rsidRDefault="00F739BA" w:rsidP="002326A4">
      <w:pPr>
        <w:spacing w:before="240"/>
        <w:jc w:val="both"/>
        <w:rPr>
          <w:rFonts w:ascii="Arial" w:hAnsi="Arial" w:cs="Arial"/>
          <w:b/>
        </w:rPr>
      </w:pPr>
    </w:p>
    <w:p w14:paraId="28F2811B" w14:textId="77777777" w:rsidR="00F739BA" w:rsidRPr="00AC3BEF" w:rsidRDefault="00F739BA" w:rsidP="002326A4">
      <w:pPr>
        <w:spacing w:before="240"/>
        <w:jc w:val="both"/>
        <w:rPr>
          <w:rFonts w:ascii="Arial" w:hAnsi="Arial" w:cs="Arial"/>
          <w:b/>
        </w:rPr>
      </w:pPr>
    </w:p>
    <w:p w14:paraId="7A4FBF0C" w14:textId="77777777" w:rsidR="0018182A" w:rsidRPr="00AC3BEF" w:rsidRDefault="00E44BC6" w:rsidP="00E44BC6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C3BEF">
        <w:rPr>
          <w:rFonts w:ascii="Arial" w:hAnsi="Arial" w:cs="Arial"/>
          <w:b/>
        </w:rPr>
        <w:t>Prihodi od poreza</w:t>
      </w:r>
    </w:p>
    <w:p w14:paraId="6061322F" w14:textId="77777777" w:rsidR="0018182A" w:rsidRPr="00AC3BEF" w:rsidRDefault="0018182A" w:rsidP="00BA109A">
      <w:pPr>
        <w:jc w:val="both"/>
        <w:rPr>
          <w:rFonts w:ascii="Arial" w:hAnsi="Arial" w:cs="Arial"/>
        </w:rPr>
      </w:pPr>
    </w:p>
    <w:p w14:paraId="0BCF149C" w14:textId="77777777" w:rsidR="007B2021" w:rsidRPr="00AC3BEF" w:rsidRDefault="00BA109A" w:rsidP="00BA109A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 xml:space="preserve"> </w:t>
      </w:r>
      <w:r w:rsidR="004656AF" w:rsidRPr="00AC3BEF">
        <w:rPr>
          <w:rFonts w:ascii="Arial" w:hAnsi="Arial" w:cs="Arial"/>
        </w:rPr>
        <w:t xml:space="preserve">U </w:t>
      </w:r>
      <w:r w:rsidR="00081CCB" w:rsidRPr="00AC3BEF">
        <w:rPr>
          <w:rFonts w:ascii="Arial" w:hAnsi="Arial" w:cs="Arial"/>
        </w:rPr>
        <w:t xml:space="preserve">strukturi poreznih prihoda i dalje dominantnu ulogu ima porez i prirez na dohodak koji je ostvaren u iznosu od </w:t>
      </w:r>
      <w:r w:rsidR="008E711B">
        <w:rPr>
          <w:rFonts w:ascii="Arial" w:hAnsi="Arial" w:cs="Arial"/>
        </w:rPr>
        <w:t>2.013.821,24 eur</w:t>
      </w:r>
      <w:r w:rsidR="00081CCB" w:rsidRPr="00AC3BEF">
        <w:rPr>
          <w:rFonts w:ascii="Arial" w:hAnsi="Arial" w:cs="Arial"/>
        </w:rPr>
        <w:t xml:space="preserve">, što je za </w:t>
      </w:r>
      <w:r w:rsidR="008E711B">
        <w:rPr>
          <w:rFonts w:ascii="Arial" w:hAnsi="Arial" w:cs="Arial"/>
        </w:rPr>
        <w:t>22,54</w:t>
      </w:r>
      <w:r w:rsidR="00081CCB" w:rsidRPr="00AC3BEF">
        <w:rPr>
          <w:rFonts w:ascii="Arial" w:hAnsi="Arial" w:cs="Arial"/>
        </w:rPr>
        <w:t>% više od ostvarenja u 202</w:t>
      </w:r>
      <w:r w:rsidR="008E711B">
        <w:rPr>
          <w:rFonts w:ascii="Arial" w:hAnsi="Arial" w:cs="Arial"/>
        </w:rPr>
        <w:t>2</w:t>
      </w:r>
      <w:r w:rsidR="00081CCB" w:rsidRPr="00AC3BEF">
        <w:rPr>
          <w:rFonts w:ascii="Arial" w:hAnsi="Arial" w:cs="Arial"/>
        </w:rPr>
        <w:t>. godini.</w:t>
      </w:r>
    </w:p>
    <w:p w14:paraId="22566EDA" w14:textId="77777777" w:rsidR="00F958DD" w:rsidRPr="00AC3BEF" w:rsidRDefault="00EF6CE8" w:rsidP="00BA109A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 xml:space="preserve">Grad Ludbreg 2022. godine preuzeo je razrez i naplatu poreza na kuće za odmor te je naplaćeno ukupno </w:t>
      </w:r>
      <w:r w:rsidR="008E711B">
        <w:rPr>
          <w:rFonts w:ascii="Arial" w:hAnsi="Arial" w:cs="Arial"/>
        </w:rPr>
        <w:t xml:space="preserve">36.170,13 eur </w:t>
      </w:r>
      <w:r w:rsidRPr="00AC3BEF">
        <w:rPr>
          <w:rFonts w:ascii="Arial" w:hAnsi="Arial" w:cs="Arial"/>
        </w:rPr>
        <w:t>ovog prihoda.</w:t>
      </w:r>
    </w:p>
    <w:p w14:paraId="68E7744A" w14:textId="77777777" w:rsidR="00F958DD" w:rsidRPr="00AC3BEF" w:rsidRDefault="00EF6CE8" w:rsidP="00BA109A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 xml:space="preserve">Porez na korištenje javnih površina ostvaren je u iznosu od </w:t>
      </w:r>
      <w:r w:rsidR="008E711B">
        <w:rPr>
          <w:rFonts w:ascii="Arial" w:hAnsi="Arial" w:cs="Arial"/>
        </w:rPr>
        <w:t>5.425,00 eur</w:t>
      </w:r>
      <w:r w:rsidRPr="00AC3BEF">
        <w:rPr>
          <w:rFonts w:ascii="Arial" w:hAnsi="Arial" w:cs="Arial"/>
        </w:rPr>
        <w:t xml:space="preserve"> dok se preostali planirani iznos planira ostvariti u drugoj polovici godine prilikom</w:t>
      </w:r>
      <w:r w:rsidR="00B8483F">
        <w:rPr>
          <w:rFonts w:ascii="Arial" w:hAnsi="Arial" w:cs="Arial"/>
        </w:rPr>
        <w:t xml:space="preserve"> zakupa javne površine</w:t>
      </w:r>
      <w:r w:rsidRPr="00AC3BEF">
        <w:rPr>
          <w:rFonts w:ascii="Arial" w:hAnsi="Arial" w:cs="Arial"/>
        </w:rPr>
        <w:t xml:space="preserve"> </w:t>
      </w:r>
      <w:r w:rsidR="00E86D5B">
        <w:rPr>
          <w:rFonts w:ascii="Arial" w:hAnsi="Arial" w:cs="Arial"/>
        </w:rPr>
        <w:t>za manifestaciju Dani ludbreške Svete nedjelje.</w:t>
      </w:r>
    </w:p>
    <w:p w14:paraId="12652595" w14:textId="77777777" w:rsidR="00B402C9" w:rsidRPr="00AC3BEF" w:rsidRDefault="00B402C9" w:rsidP="00BA109A">
      <w:pPr>
        <w:jc w:val="both"/>
        <w:rPr>
          <w:rFonts w:ascii="Arial" w:hAnsi="Arial" w:cs="Arial"/>
          <w:b/>
        </w:rPr>
      </w:pPr>
    </w:p>
    <w:p w14:paraId="4D5F91C8" w14:textId="77777777" w:rsidR="0090427A" w:rsidRPr="00AC3BEF" w:rsidRDefault="0090427A" w:rsidP="00BA109A">
      <w:pPr>
        <w:jc w:val="both"/>
        <w:rPr>
          <w:rFonts w:ascii="Arial" w:hAnsi="Arial" w:cs="Arial"/>
          <w:b/>
        </w:rPr>
      </w:pPr>
    </w:p>
    <w:p w14:paraId="66687886" w14:textId="77777777" w:rsidR="0090427A" w:rsidRPr="00AC3BEF" w:rsidRDefault="0090427A" w:rsidP="00BA109A">
      <w:pPr>
        <w:jc w:val="both"/>
        <w:rPr>
          <w:rFonts w:ascii="Arial" w:hAnsi="Arial" w:cs="Arial"/>
          <w:b/>
        </w:rPr>
      </w:pPr>
    </w:p>
    <w:p w14:paraId="50E4A8D6" w14:textId="77777777" w:rsidR="003C1AD9" w:rsidRPr="00AC3BEF" w:rsidRDefault="00EF6CE8" w:rsidP="00E44BC6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C3BEF">
        <w:rPr>
          <w:rFonts w:ascii="Arial" w:hAnsi="Arial" w:cs="Arial"/>
          <w:b/>
        </w:rPr>
        <w:t>Pomoći</w:t>
      </w:r>
    </w:p>
    <w:p w14:paraId="6F2DF2C1" w14:textId="77777777" w:rsidR="003C1AD9" w:rsidRPr="00AC3BEF" w:rsidRDefault="003C1AD9" w:rsidP="00BA109A">
      <w:pPr>
        <w:jc w:val="both"/>
        <w:rPr>
          <w:rFonts w:ascii="Arial" w:hAnsi="Arial" w:cs="Arial"/>
        </w:rPr>
      </w:pPr>
    </w:p>
    <w:p w14:paraId="50C6CE39" w14:textId="77777777" w:rsidR="008863D2" w:rsidRPr="00AC3BEF" w:rsidRDefault="008863D2" w:rsidP="00BA109A">
      <w:pPr>
        <w:jc w:val="both"/>
        <w:rPr>
          <w:rFonts w:ascii="Arial" w:hAnsi="Arial" w:cs="Arial"/>
        </w:rPr>
      </w:pPr>
      <w:r w:rsidRPr="00AC3BEF">
        <w:rPr>
          <w:rFonts w:ascii="Arial" w:hAnsi="Arial" w:cs="Arial"/>
        </w:rPr>
        <w:t>U prvom polugodištu ostvarene se pomoći u iznosu od</w:t>
      </w:r>
      <w:r w:rsidR="00D96D69">
        <w:rPr>
          <w:rFonts w:ascii="Arial" w:hAnsi="Arial" w:cs="Arial"/>
        </w:rPr>
        <w:t xml:space="preserve"> 415.732,98 eur</w:t>
      </w:r>
      <w:r w:rsidRPr="00AC3BEF">
        <w:rPr>
          <w:rFonts w:ascii="Arial" w:hAnsi="Arial" w:cs="Arial"/>
        </w:rPr>
        <w:t xml:space="preserve"> i to:</w:t>
      </w:r>
    </w:p>
    <w:p w14:paraId="75E24123" w14:textId="77777777" w:rsidR="008863D2" w:rsidRPr="00AC3BEF" w:rsidRDefault="008863D2" w:rsidP="00BA109A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886" w:type="dxa"/>
        <w:tblLook w:val="04A0" w:firstRow="1" w:lastRow="0" w:firstColumn="1" w:lastColumn="0" w:noHBand="0" w:noVBand="1"/>
      </w:tblPr>
      <w:tblGrid>
        <w:gridCol w:w="4644"/>
        <w:gridCol w:w="2694"/>
      </w:tblGrid>
      <w:tr w:rsidR="008863D2" w:rsidRPr="00AC3BEF" w14:paraId="54FB11EB" w14:textId="77777777" w:rsidTr="00E44BC6">
        <w:tc>
          <w:tcPr>
            <w:tcW w:w="4644" w:type="dxa"/>
          </w:tcPr>
          <w:p w14:paraId="03E9D328" w14:textId="77777777" w:rsidR="008863D2" w:rsidRPr="00AC3BEF" w:rsidRDefault="008863D2" w:rsidP="00E44BC6">
            <w:pPr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OPIS</w:t>
            </w:r>
          </w:p>
        </w:tc>
        <w:tc>
          <w:tcPr>
            <w:tcW w:w="2694" w:type="dxa"/>
          </w:tcPr>
          <w:p w14:paraId="3C564753" w14:textId="77777777" w:rsidR="008863D2" w:rsidRPr="00AC3BEF" w:rsidRDefault="008863D2" w:rsidP="00E44BC6">
            <w:pPr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IZNOS</w:t>
            </w:r>
          </w:p>
        </w:tc>
      </w:tr>
      <w:tr w:rsidR="008863D2" w:rsidRPr="00AC3BEF" w14:paraId="559C3C3F" w14:textId="77777777" w:rsidTr="00E44BC6">
        <w:tc>
          <w:tcPr>
            <w:tcW w:w="4644" w:type="dxa"/>
          </w:tcPr>
          <w:p w14:paraId="3EEB4B3F" w14:textId="77777777" w:rsidR="008863D2" w:rsidRPr="00AC3BEF" w:rsidRDefault="00E44BC6" w:rsidP="00E44BC6">
            <w:pPr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 xml:space="preserve">PROJEKT </w:t>
            </w:r>
            <w:r w:rsidR="008863D2" w:rsidRPr="00AC3BEF">
              <w:rPr>
                <w:rFonts w:ascii="Arial" w:hAnsi="Arial" w:cs="Arial"/>
              </w:rPr>
              <w:t>VIA SANT MARTIN</w:t>
            </w:r>
          </w:p>
        </w:tc>
        <w:tc>
          <w:tcPr>
            <w:tcW w:w="2694" w:type="dxa"/>
            <w:vAlign w:val="center"/>
          </w:tcPr>
          <w:p w14:paraId="63B298C9" w14:textId="77777777" w:rsidR="008863D2" w:rsidRPr="00AC3BEF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87.541,68</w:t>
            </w:r>
          </w:p>
        </w:tc>
      </w:tr>
      <w:tr w:rsidR="00D96D69" w:rsidRPr="00AC3BEF" w14:paraId="1309AEB8" w14:textId="77777777" w:rsidTr="00E44BC6">
        <w:tc>
          <w:tcPr>
            <w:tcW w:w="4644" w:type="dxa"/>
          </w:tcPr>
          <w:p w14:paraId="65C025EF" w14:textId="77777777" w:rsidR="00D96D69" w:rsidRPr="00AC3BEF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2694" w:type="dxa"/>
            <w:vAlign w:val="center"/>
          </w:tcPr>
          <w:p w14:paraId="177C34FE" w14:textId="77777777" w:rsidR="00D96D69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2.160,00</w:t>
            </w:r>
          </w:p>
        </w:tc>
      </w:tr>
      <w:tr w:rsidR="00D96D69" w:rsidRPr="00AC3BEF" w14:paraId="3664A55C" w14:textId="77777777" w:rsidTr="00E44BC6">
        <w:tc>
          <w:tcPr>
            <w:tcW w:w="4644" w:type="dxa"/>
          </w:tcPr>
          <w:p w14:paraId="75809664" w14:textId="77777777" w:rsidR="00D96D69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SSSGAUE</w:t>
            </w:r>
          </w:p>
        </w:tc>
        <w:tc>
          <w:tcPr>
            <w:tcW w:w="2694" w:type="dxa"/>
            <w:vAlign w:val="center"/>
          </w:tcPr>
          <w:p w14:paraId="61167A74" w14:textId="77777777" w:rsidR="00D96D69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D96D69" w:rsidRPr="00AC3BEF" w14:paraId="43F2D8C4" w14:textId="77777777" w:rsidTr="00E44BC6">
        <w:tc>
          <w:tcPr>
            <w:tcW w:w="4644" w:type="dxa"/>
          </w:tcPr>
          <w:p w14:paraId="4E287F81" w14:textId="77777777" w:rsidR="00D96D69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EUREBITH</w:t>
            </w:r>
          </w:p>
        </w:tc>
        <w:tc>
          <w:tcPr>
            <w:tcW w:w="2694" w:type="dxa"/>
            <w:vAlign w:val="center"/>
          </w:tcPr>
          <w:p w14:paraId="02B063D7" w14:textId="77777777" w:rsidR="00D96D69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3.250,00</w:t>
            </w:r>
          </w:p>
        </w:tc>
      </w:tr>
      <w:tr w:rsidR="008863D2" w:rsidRPr="00AC3BEF" w14:paraId="7B247E3E" w14:textId="77777777" w:rsidTr="00E44BC6">
        <w:tc>
          <w:tcPr>
            <w:tcW w:w="4644" w:type="dxa"/>
          </w:tcPr>
          <w:p w14:paraId="5672B0BE" w14:textId="77777777" w:rsidR="008863D2" w:rsidRPr="00AC3BEF" w:rsidRDefault="008863D2" w:rsidP="00E44BC6">
            <w:pPr>
              <w:jc w:val="center"/>
              <w:rPr>
                <w:rFonts w:ascii="Arial" w:hAnsi="Arial" w:cs="Arial"/>
              </w:rPr>
            </w:pPr>
            <w:r w:rsidRPr="00AC3BEF">
              <w:rPr>
                <w:rFonts w:ascii="Arial" w:hAnsi="Arial" w:cs="Arial"/>
              </w:rPr>
              <w:t>FISKALNO IZRAVNANJE</w:t>
            </w:r>
          </w:p>
        </w:tc>
        <w:tc>
          <w:tcPr>
            <w:tcW w:w="2694" w:type="dxa"/>
            <w:vAlign w:val="center"/>
          </w:tcPr>
          <w:p w14:paraId="08F35C31" w14:textId="77777777" w:rsidR="008863D2" w:rsidRPr="00AC3BEF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193.052,52</w:t>
            </w:r>
          </w:p>
        </w:tc>
      </w:tr>
      <w:tr w:rsidR="008863D2" w:rsidRPr="00AC3BEF" w14:paraId="11540AB8" w14:textId="77777777" w:rsidTr="00E44BC6">
        <w:tc>
          <w:tcPr>
            <w:tcW w:w="4644" w:type="dxa"/>
          </w:tcPr>
          <w:p w14:paraId="420C0470" w14:textId="77777777" w:rsidR="008863D2" w:rsidRPr="00AC3BEF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 PODRAVINA</w:t>
            </w:r>
          </w:p>
        </w:tc>
        <w:tc>
          <w:tcPr>
            <w:tcW w:w="2694" w:type="dxa"/>
            <w:vAlign w:val="center"/>
          </w:tcPr>
          <w:p w14:paraId="62131686" w14:textId="77777777" w:rsidR="008863D2" w:rsidRPr="00AC3BEF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17.877,46</w:t>
            </w:r>
          </w:p>
        </w:tc>
      </w:tr>
      <w:tr w:rsidR="008863D2" w:rsidRPr="00AC3BEF" w14:paraId="1C5A03EA" w14:textId="77777777" w:rsidTr="00E44BC6">
        <w:tc>
          <w:tcPr>
            <w:tcW w:w="4644" w:type="dxa"/>
          </w:tcPr>
          <w:p w14:paraId="602BE7DE" w14:textId="77777777" w:rsidR="008863D2" w:rsidRPr="00AC3BEF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TEKUĆE POMOĆI OD HZMO, HZZ, HZZO</w:t>
            </w:r>
          </w:p>
        </w:tc>
        <w:tc>
          <w:tcPr>
            <w:tcW w:w="2694" w:type="dxa"/>
            <w:vAlign w:val="center"/>
          </w:tcPr>
          <w:p w14:paraId="0F6B243D" w14:textId="77777777" w:rsidR="008863D2" w:rsidRPr="00AC3BEF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10.027,13</w:t>
            </w:r>
          </w:p>
        </w:tc>
      </w:tr>
      <w:tr w:rsidR="008863D2" w:rsidRPr="00AC3BEF" w14:paraId="2BF4AF7B" w14:textId="77777777" w:rsidTr="00E44BC6">
        <w:tc>
          <w:tcPr>
            <w:tcW w:w="4644" w:type="dxa"/>
          </w:tcPr>
          <w:p w14:paraId="4454F3FC" w14:textId="77777777" w:rsidR="008863D2" w:rsidRPr="00AC3BEF" w:rsidRDefault="00D96D69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FZOEU</w:t>
            </w:r>
          </w:p>
        </w:tc>
        <w:tc>
          <w:tcPr>
            <w:tcW w:w="2694" w:type="dxa"/>
            <w:vAlign w:val="center"/>
          </w:tcPr>
          <w:p w14:paraId="0A20EB6F" w14:textId="77777777" w:rsidR="008863D2" w:rsidRPr="00AC3BEF" w:rsidRDefault="00D96D69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5.614,72</w:t>
            </w:r>
          </w:p>
        </w:tc>
      </w:tr>
      <w:tr w:rsidR="008863D2" w:rsidRPr="00AC3BEF" w14:paraId="1601AD36" w14:textId="77777777" w:rsidTr="00E44BC6">
        <w:tc>
          <w:tcPr>
            <w:tcW w:w="4644" w:type="dxa"/>
          </w:tcPr>
          <w:p w14:paraId="64FCD753" w14:textId="77777777" w:rsidR="008863D2" w:rsidRPr="00AC3BEF" w:rsidRDefault="008E4643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STEAM KIDS</w:t>
            </w:r>
          </w:p>
        </w:tc>
        <w:tc>
          <w:tcPr>
            <w:tcW w:w="2694" w:type="dxa"/>
            <w:vAlign w:val="center"/>
          </w:tcPr>
          <w:p w14:paraId="52DD7C98" w14:textId="77777777" w:rsidR="008863D2" w:rsidRPr="00AC3BEF" w:rsidRDefault="008E4643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42.230,40</w:t>
            </w:r>
          </w:p>
        </w:tc>
      </w:tr>
      <w:tr w:rsidR="008863D2" w:rsidRPr="00AC3BEF" w14:paraId="715EF54C" w14:textId="77777777" w:rsidTr="00E44BC6">
        <w:tc>
          <w:tcPr>
            <w:tcW w:w="4644" w:type="dxa"/>
          </w:tcPr>
          <w:p w14:paraId="595EA9DC" w14:textId="77777777" w:rsidR="008863D2" w:rsidRPr="00AC3BEF" w:rsidRDefault="008E4643" w:rsidP="00E44B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 EDUCATION</w:t>
            </w:r>
          </w:p>
        </w:tc>
        <w:tc>
          <w:tcPr>
            <w:tcW w:w="2694" w:type="dxa"/>
            <w:vAlign w:val="center"/>
          </w:tcPr>
          <w:p w14:paraId="1FA7546F" w14:textId="77777777" w:rsidR="008863D2" w:rsidRPr="00AC3BEF" w:rsidRDefault="008E4643" w:rsidP="00E44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33.630,19</w:t>
            </w:r>
          </w:p>
        </w:tc>
      </w:tr>
    </w:tbl>
    <w:p w14:paraId="62F54FAE" w14:textId="77777777" w:rsidR="008863D2" w:rsidRPr="00AC3BEF" w:rsidRDefault="008863D2" w:rsidP="00BA109A">
      <w:pPr>
        <w:jc w:val="both"/>
        <w:rPr>
          <w:rFonts w:ascii="Arial" w:hAnsi="Arial" w:cs="Arial"/>
        </w:rPr>
      </w:pPr>
    </w:p>
    <w:p w14:paraId="77FEB5C7" w14:textId="77777777" w:rsidR="003C1AD9" w:rsidRPr="00AC3BEF" w:rsidRDefault="003C1AD9" w:rsidP="00BA109A">
      <w:pPr>
        <w:jc w:val="both"/>
        <w:rPr>
          <w:rFonts w:ascii="Arial" w:hAnsi="Arial" w:cs="Arial"/>
        </w:rPr>
      </w:pPr>
    </w:p>
    <w:p w14:paraId="01907EE5" w14:textId="77777777" w:rsidR="00E44BC6" w:rsidRPr="008E4643" w:rsidRDefault="00E44BC6" w:rsidP="00E44BC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8E4643">
        <w:rPr>
          <w:rFonts w:ascii="Arial" w:hAnsi="Arial" w:cs="Arial"/>
          <w:b/>
        </w:rPr>
        <w:t xml:space="preserve">Prihodi od imovine </w:t>
      </w:r>
      <w:r w:rsidRPr="008E4643">
        <w:rPr>
          <w:rFonts w:ascii="Arial" w:hAnsi="Arial" w:cs="Arial"/>
        </w:rPr>
        <w:t xml:space="preserve">ostvareni su sa </w:t>
      </w:r>
      <w:r w:rsidR="008E4643">
        <w:rPr>
          <w:rFonts w:ascii="Arial" w:hAnsi="Arial" w:cs="Arial"/>
        </w:rPr>
        <w:t>37,41 % polugodišnjeg plana iz razloga što se u drugoj polovici godine očekuje značajniji iznos prihod od dividende Termoplina.</w:t>
      </w:r>
    </w:p>
    <w:p w14:paraId="1F60C460" w14:textId="77777777" w:rsidR="00E44BC6" w:rsidRPr="00AC3BEF" w:rsidRDefault="00E44BC6" w:rsidP="00E44BC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AC3BEF">
        <w:rPr>
          <w:rFonts w:ascii="Arial" w:hAnsi="Arial" w:cs="Arial"/>
          <w:b/>
        </w:rPr>
        <w:t>Prihodi od administrativnih pristojbi i prihodi po posebnim propisima</w:t>
      </w:r>
      <w:r w:rsidRPr="00AC3BEF">
        <w:rPr>
          <w:rFonts w:ascii="Arial" w:hAnsi="Arial" w:cs="Arial"/>
        </w:rPr>
        <w:t xml:space="preserve"> ostvareni su sa </w:t>
      </w:r>
      <w:r w:rsidR="008E4643">
        <w:rPr>
          <w:rFonts w:ascii="Arial" w:hAnsi="Arial" w:cs="Arial"/>
        </w:rPr>
        <w:t>84,21</w:t>
      </w:r>
      <w:r w:rsidRPr="00AC3BEF">
        <w:rPr>
          <w:rFonts w:ascii="Arial" w:hAnsi="Arial" w:cs="Arial"/>
        </w:rPr>
        <w:t xml:space="preserve"> % polugodišnjeg plana ili za </w:t>
      </w:r>
      <w:r w:rsidR="008E4643">
        <w:rPr>
          <w:rFonts w:ascii="Arial" w:hAnsi="Arial" w:cs="Arial"/>
        </w:rPr>
        <w:t>106.224,67 eur</w:t>
      </w:r>
      <w:r w:rsidRPr="00AC3BEF">
        <w:rPr>
          <w:rFonts w:ascii="Arial" w:hAnsi="Arial" w:cs="Arial"/>
        </w:rPr>
        <w:t xml:space="preserve"> manje u odnosu na plan. U ovoj skupini prihoda evidentiraju se prihodi od komunalne naknade, komunalnog doprinosa, prihodi od prodaje državnih biljega, doprinos za šume i uplate građana za asfaltiranje cesta. Komunalna naknada ostvarena je </w:t>
      </w:r>
      <w:r w:rsidR="00DB613E" w:rsidRPr="00AC3BEF">
        <w:rPr>
          <w:rFonts w:ascii="Arial" w:hAnsi="Arial" w:cs="Arial"/>
        </w:rPr>
        <w:t xml:space="preserve">sa </w:t>
      </w:r>
      <w:r w:rsidR="008E4643">
        <w:rPr>
          <w:rFonts w:ascii="Arial" w:hAnsi="Arial" w:cs="Arial"/>
        </w:rPr>
        <w:t>46,46</w:t>
      </w:r>
      <w:r w:rsidR="00DB613E" w:rsidRPr="00AC3BEF">
        <w:rPr>
          <w:rFonts w:ascii="Arial" w:hAnsi="Arial" w:cs="Arial"/>
        </w:rPr>
        <w:t xml:space="preserve"> % </w:t>
      </w:r>
      <w:r w:rsidR="002243A8" w:rsidRPr="00AC3BEF">
        <w:rPr>
          <w:rFonts w:ascii="Arial" w:hAnsi="Arial" w:cs="Arial"/>
        </w:rPr>
        <w:t>godišnjeg</w:t>
      </w:r>
      <w:r w:rsidR="00DB613E" w:rsidRPr="00AC3BEF">
        <w:rPr>
          <w:rFonts w:ascii="Arial" w:hAnsi="Arial" w:cs="Arial"/>
        </w:rPr>
        <w:t xml:space="preserve"> plana.</w:t>
      </w:r>
    </w:p>
    <w:p w14:paraId="5E5A5EA8" w14:textId="77777777" w:rsidR="00E44BC6" w:rsidRPr="00AC3BEF" w:rsidRDefault="00E44BC6" w:rsidP="00E44BC6">
      <w:pPr>
        <w:pStyle w:val="Odlomakpopisa"/>
        <w:jc w:val="both"/>
        <w:rPr>
          <w:rFonts w:ascii="Arial" w:hAnsi="Arial" w:cs="Arial"/>
        </w:rPr>
      </w:pPr>
    </w:p>
    <w:p w14:paraId="4BEE38D2" w14:textId="77777777" w:rsidR="0018182A" w:rsidRPr="00AC3BEF" w:rsidRDefault="00AC3BEF" w:rsidP="00DE466E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DB51C5" w:rsidRPr="00AC3BEF">
        <w:rPr>
          <w:rFonts w:ascii="Arial" w:hAnsi="Arial" w:cs="Arial"/>
          <w:b/>
        </w:rPr>
        <w:t xml:space="preserve">Prihodi od usluga i donacija </w:t>
      </w:r>
      <w:r w:rsidR="00DB51C5" w:rsidRPr="00AC3BEF">
        <w:rPr>
          <w:rFonts w:ascii="Arial" w:hAnsi="Arial" w:cs="Arial"/>
        </w:rPr>
        <w:t xml:space="preserve">ostvareni su sa </w:t>
      </w:r>
      <w:r w:rsidR="008E4643">
        <w:rPr>
          <w:rFonts w:ascii="Arial" w:hAnsi="Arial" w:cs="Arial"/>
        </w:rPr>
        <w:t>88,45</w:t>
      </w:r>
      <w:r w:rsidR="002243A8" w:rsidRPr="00AC3BEF">
        <w:rPr>
          <w:rFonts w:ascii="Arial" w:hAnsi="Arial" w:cs="Arial"/>
        </w:rPr>
        <w:t xml:space="preserve"> % polugodišnjeg plana ili za </w:t>
      </w:r>
      <w:r w:rsidR="008E4643">
        <w:rPr>
          <w:rFonts w:ascii="Arial" w:hAnsi="Arial" w:cs="Arial"/>
        </w:rPr>
        <w:t>5.060,44 eur</w:t>
      </w:r>
      <w:r w:rsidR="002243A8" w:rsidRPr="00AC3BEF">
        <w:rPr>
          <w:rFonts w:ascii="Arial" w:hAnsi="Arial" w:cs="Arial"/>
        </w:rPr>
        <w:t xml:space="preserve"> manje.</w:t>
      </w:r>
    </w:p>
    <w:p w14:paraId="0D06B419" w14:textId="77777777" w:rsidR="0018182A" w:rsidRPr="00AC3BEF" w:rsidRDefault="0018182A" w:rsidP="00BA109A">
      <w:pPr>
        <w:jc w:val="both"/>
        <w:rPr>
          <w:rFonts w:ascii="Arial" w:hAnsi="Arial" w:cs="Arial"/>
          <w:b/>
        </w:rPr>
      </w:pPr>
    </w:p>
    <w:p w14:paraId="5537D475" w14:textId="77777777" w:rsidR="00383EAD" w:rsidRDefault="009C2B7F" w:rsidP="00DE466E">
      <w:pPr>
        <w:ind w:left="360"/>
        <w:jc w:val="both"/>
        <w:rPr>
          <w:rFonts w:ascii="Arial" w:hAnsi="Arial" w:cs="Arial"/>
        </w:rPr>
      </w:pPr>
      <w:r w:rsidRPr="00AC3BEF">
        <w:rPr>
          <w:rFonts w:ascii="Arial" w:hAnsi="Arial" w:cs="Arial"/>
          <w:b/>
        </w:rPr>
        <w:t>6.</w:t>
      </w:r>
      <w:r w:rsidR="00031827" w:rsidRPr="00AC3BEF">
        <w:rPr>
          <w:rFonts w:ascii="Arial" w:hAnsi="Arial" w:cs="Arial"/>
          <w:b/>
        </w:rPr>
        <w:t>Ostali prihodi</w:t>
      </w:r>
      <w:r w:rsidR="002243A8" w:rsidRPr="00AC3BEF">
        <w:rPr>
          <w:rFonts w:ascii="Arial" w:hAnsi="Arial" w:cs="Arial"/>
          <w:b/>
        </w:rPr>
        <w:t xml:space="preserve"> </w:t>
      </w:r>
      <w:r w:rsidR="002243A8" w:rsidRPr="00AC3BEF">
        <w:rPr>
          <w:rFonts w:ascii="Arial" w:hAnsi="Arial" w:cs="Arial"/>
        </w:rPr>
        <w:t xml:space="preserve">ostvareni su </w:t>
      </w:r>
      <w:r w:rsidR="00383EAD" w:rsidRPr="00AC3BEF">
        <w:rPr>
          <w:rFonts w:ascii="Arial" w:hAnsi="Arial" w:cs="Arial"/>
        </w:rPr>
        <w:t xml:space="preserve">u iznosu od </w:t>
      </w:r>
      <w:r w:rsidR="008E4643">
        <w:rPr>
          <w:rFonts w:ascii="Arial" w:hAnsi="Arial" w:cs="Arial"/>
        </w:rPr>
        <w:t xml:space="preserve">1.686,42, a odnose se na </w:t>
      </w:r>
      <w:r w:rsidR="00E73412">
        <w:rPr>
          <w:rFonts w:ascii="Arial" w:hAnsi="Arial" w:cs="Arial"/>
        </w:rPr>
        <w:t>kazne za prometne prekršaje te troškove ovrhe.</w:t>
      </w:r>
    </w:p>
    <w:p w14:paraId="59DE813E" w14:textId="77777777" w:rsidR="005A579A" w:rsidRPr="00AC3BEF" w:rsidRDefault="005A579A" w:rsidP="00DE466E">
      <w:pPr>
        <w:ind w:left="360"/>
        <w:jc w:val="both"/>
        <w:rPr>
          <w:rFonts w:ascii="Arial" w:hAnsi="Arial" w:cs="Arial"/>
        </w:rPr>
      </w:pPr>
    </w:p>
    <w:p w14:paraId="48110136" w14:textId="77777777" w:rsidR="00383EAD" w:rsidRPr="00AC3BEF" w:rsidRDefault="00383EAD" w:rsidP="00DE466E">
      <w:pPr>
        <w:ind w:left="360"/>
        <w:jc w:val="both"/>
        <w:rPr>
          <w:rFonts w:ascii="Arial" w:hAnsi="Arial" w:cs="Arial"/>
        </w:rPr>
      </w:pPr>
      <w:r w:rsidRPr="005A579A">
        <w:rPr>
          <w:rFonts w:ascii="Arial" w:hAnsi="Arial" w:cs="Arial"/>
          <w:b/>
          <w:bCs/>
        </w:rPr>
        <w:t>7</w:t>
      </w:r>
      <w:r w:rsidRPr="00AC3BEF">
        <w:rPr>
          <w:rFonts w:ascii="Arial" w:hAnsi="Arial" w:cs="Arial"/>
        </w:rPr>
        <w:t>.</w:t>
      </w:r>
      <w:r w:rsidRPr="00AC3BEF">
        <w:rPr>
          <w:rFonts w:ascii="Arial" w:hAnsi="Arial" w:cs="Arial"/>
          <w:b/>
        </w:rPr>
        <w:t>Prihodi od prodaje neproizvedene imovine</w:t>
      </w:r>
      <w:r w:rsidR="009C2B7F" w:rsidRPr="00AC3BEF">
        <w:rPr>
          <w:rFonts w:ascii="Arial" w:hAnsi="Arial" w:cs="Arial"/>
        </w:rPr>
        <w:t xml:space="preserve"> ostvareni su u iznosu </w:t>
      </w:r>
      <w:r w:rsidR="00E73412">
        <w:rPr>
          <w:rFonts w:ascii="Arial" w:hAnsi="Arial" w:cs="Arial"/>
        </w:rPr>
        <w:t xml:space="preserve">377.839,55 eura. </w:t>
      </w:r>
      <w:r w:rsidR="009C2B7F" w:rsidRPr="00AC3BEF">
        <w:rPr>
          <w:rFonts w:ascii="Arial" w:hAnsi="Arial" w:cs="Arial"/>
        </w:rPr>
        <w:t xml:space="preserve"> Ovi prihodi odnose se na prodaju </w:t>
      </w:r>
      <w:r w:rsidR="00E73412">
        <w:rPr>
          <w:rFonts w:ascii="Arial" w:hAnsi="Arial" w:cs="Arial"/>
        </w:rPr>
        <w:t>poljoprivrednog i građevinskog zemljišta.</w:t>
      </w:r>
    </w:p>
    <w:p w14:paraId="4F685EB7" w14:textId="77777777" w:rsidR="009C2B7F" w:rsidRPr="00AC3BEF" w:rsidRDefault="009C2B7F" w:rsidP="00383EAD">
      <w:pPr>
        <w:jc w:val="both"/>
        <w:rPr>
          <w:rFonts w:ascii="Arial" w:hAnsi="Arial" w:cs="Arial"/>
        </w:rPr>
      </w:pPr>
    </w:p>
    <w:p w14:paraId="7206741C" w14:textId="77777777" w:rsidR="00ED77C9" w:rsidRPr="00AC3BEF" w:rsidRDefault="009C2B7F" w:rsidP="00DE466E">
      <w:pPr>
        <w:ind w:left="360"/>
        <w:jc w:val="both"/>
        <w:rPr>
          <w:rFonts w:ascii="Arial" w:hAnsi="Arial" w:cs="Arial"/>
        </w:rPr>
      </w:pPr>
      <w:r w:rsidRPr="00AC3BEF">
        <w:rPr>
          <w:rFonts w:ascii="Arial" w:hAnsi="Arial" w:cs="Arial"/>
          <w:b/>
        </w:rPr>
        <w:lastRenderedPageBreak/>
        <w:t xml:space="preserve">8. Prihodi od prodaje proizvedene imovine </w:t>
      </w:r>
      <w:r w:rsidR="00ED77C9" w:rsidRPr="00AC3BEF">
        <w:rPr>
          <w:rFonts w:ascii="Arial" w:hAnsi="Arial" w:cs="Arial"/>
        </w:rPr>
        <w:t>ostvareni su</w:t>
      </w:r>
      <w:r w:rsidR="00ED77C9" w:rsidRPr="00AC3BEF">
        <w:rPr>
          <w:rFonts w:ascii="Arial" w:hAnsi="Arial" w:cs="Arial"/>
          <w:b/>
        </w:rPr>
        <w:t xml:space="preserve"> </w:t>
      </w:r>
      <w:r w:rsidR="00ED77C9" w:rsidRPr="00AC3BEF">
        <w:rPr>
          <w:rFonts w:ascii="Arial" w:hAnsi="Arial" w:cs="Arial"/>
        </w:rPr>
        <w:t xml:space="preserve">sa </w:t>
      </w:r>
      <w:r w:rsidR="00E73412">
        <w:rPr>
          <w:rFonts w:ascii="Arial" w:hAnsi="Arial" w:cs="Arial"/>
        </w:rPr>
        <w:t>372,77</w:t>
      </w:r>
      <w:r w:rsidR="00ED77C9" w:rsidRPr="00AC3BEF">
        <w:rPr>
          <w:rFonts w:ascii="Arial" w:hAnsi="Arial" w:cs="Arial"/>
        </w:rPr>
        <w:t xml:space="preserve"> %</w:t>
      </w:r>
      <w:r w:rsidR="00293B7B" w:rsidRPr="00AC3BEF">
        <w:rPr>
          <w:rFonts w:ascii="Arial" w:hAnsi="Arial" w:cs="Arial"/>
        </w:rPr>
        <w:t xml:space="preserve"> polugodišnjeg plana. Na ovom računu planirana su sredstva od prodaje stanova na kojima je postojalo stanarsko pravo.</w:t>
      </w:r>
      <w:r w:rsidR="00572443">
        <w:rPr>
          <w:rFonts w:ascii="Arial" w:hAnsi="Arial" w:cs="Arial"/>
        </w:rPr>
        <w:t xml:space="preserve"> Veće ostvarenje od planiranog je iz razloga što je dio stanara odlučio prijevremeno otplatiti svoj dug.</w:t>
      </w:r>
    </w:p>
    <w:p w14:paraId="7CA14A02" w14:textId="77777777" w:rsidR="00AC3BEF" w:rsidRPr="00AC3BEF" w:rsidRDefault="00AC3BEF" w:rsidP="00383EAD">
      <w:pPr>
        <w:jc w:val="both"/>
        <w:rPr>
          <w:rFonts w:ascii="Arial" w:hAnsi="Arial" w:cs="Arial"/>
        </w:rPr>
      </w:pPr>
    </w:p>
    <w:p w14:paraId="52A12809" w14:textId="77777777" w:rsidR="00AC3BEF" w:rsidRPr="00AC3BEF" w:rsidRDefault="00AC3BEF" w:rsidP="005A579A">
      <w:pPr>
        <w:ind w:left="360"/>
        <w:jc w:val="both"/>
        <w:rPr>
          <w:rFonts w:ascii="Arial" w:hAnsi="Arial" w:cs="Arial"/>
          <w:b/>
        </w:rPr>
      </w:pPr>
      <w:r w:rsidRPr="00AC3BEF">
        <w:rPr>
          <w:rFonts w:ascii="Arial" w:hAnsi="Arial" w:cs="Arial"/>
          <w:b/>
        </w:rPr>
        <w:t>9. Primici od financijske imovine i zaduživanja</w:t>
      </w:r>
      <w:r w:rsidRPr="00AC3BEF">
        <w:rPr>
          <w:rFonts w:ascii="Arial" w:hAnsi="Arial" w:cs="Arial"/>
        </w:rPr>
        <w:t xml:space="preserve"> odnose se na kredit za obnovu kino dvorane Centra za kulturu i informiranje Dragutin Novak Ludbreg</w:t>
      </w:r>
      <w:r w:rsidR="003820EC">
        <w:rPr>
          <w:rFonts w:ascii="Arial" w:hAnsi="Arial" w:cs="Arial"/>
        </w:rPr>
        <w:t xml:space="preserve"> a ostvareni će biti u drugoj polovici godine.</w:t>
      </w:r>
    </w:p>
    <w:p w14:paraId="0B89BE1C" w14:textId="77777777" w:rsidR="003C1AD9" w:rsidRDefault="003C1AD9" w:rsidP="00BA109A">
      <w:pPr>
        <w:jc w:val="both"/>
        <w:rPr>
          <w:rFonts w:ascii="Arial" w:hAnsi="Arial" w:cs="Arial"/>
          <w:b/>
        </w:rPr>
      </w:pPr>
    </w:p>
    <w:p w14:paraId="3E4EEDAC" w14:textId="77777777" w:rsidR="00BA109A" w:rsidRPr="00195794" w:rsidRDefault="00256CE9" w:rsidP="00BA109A">
      <w:pPr>
        <w:jc w:val="both"/>
        <w:rPr>
          <w:rFonts w:ascii="Arial" w:hAnsi="Arial" w:cs="Arial"/>
          <w:color w:val="FF0000"/>
        </w:rPr>
      </w:pPr>
      <w:r w:rsidRPr="00195794">
        <w:rPr>
          <w:rFonts w:ascii="Arial" w:hAnsi="Arial" w:cs="Arial"/>
          <w:b/>
          <w:color w:val="FF0000"/>
        </w:rPr>
        <w:t>B</w:t>
      </w:r>
      <w:r w:rsidR="00BA109A" w:rsidRPr="00195794">
        <w:rPr>
          <w:rFonts w:ascii="Arial" w:hAnsi="Arial" w:cs="Arial"/>
          <w:b/>
          <w:color w:val="FF0000"/>
        </w:rPr>
        <w:t>) RASHODI I IZDACI</w:t>
      </w:r>
    </w:p>
    <w:p w14:paraId="7500AD7B" w14:textId="77777777" w:rsidR="00BA109A" w:rsidRPr="00913BBB" w:rsidRDefault="00BA109A" w:rsidP="00BA109A">
      <w:pPr>
        <w:jc w:val="both"/>
        <w:rPr>
          <w:rFonts w:ascii="Arial" w:hAnsi="Arial" w:cs="Arial"/>
        </w:rPr>
      </w:pPr>
    </w:p>
    <w:p w14:paraId="360C4B42" w14:textId="77777777" w:rsidR="008A6456" w:rsidRPr="001C0240" w:rsidRDefault="00BA109A" w:rsidP="00BA109A">
      <w:pPr>
        <w:jc w:val="both"/>
        <w:rPr>
          <w:rFonts w:ascii="Arial" w:hAnsi="Arial" w:cs="Arial"/>
          <w:color w:val="FF0000"/>
        </w:rPr>
      </w:pPr>
      <w:r w:rsidRPr="00913BBB">
        <w:rPr>
          <w:rFonts w:ascii="Arial" w:hAnsi="Arial" w:cs="Arial"/>
        </w:rPr>
        <w:t xml:space="preserve">      </w:t>
      </w:r>
      <w:r w:rsidRPr="00C174D6">
        <w:rPr>
          <w:rFonts w:ascii="Arial" w:hAnsi="Arial" w:cs="Arial"/>
          <w:color w:val="000000" w:themeColor="text1"/>
        </w:rPr>
        <w:t xml:space="preserve">Ukupno su ostvareni rashodi i izdaci u </w:t>
      </w:r>
      <w:r w:rsidR="006F38CF" w:rsidRPr="00C174D6">
        <w:rPr>
          <w:rFonts w:ascii="Arial" w:hAnsi="Arial" w:cs="Arial"/>
          <w:color w:val="000000" w:themeColor="text1"/>
        </w:rPr>
        <w:t xml:space="preserve">iznosu od </w:t>
      </w:r>
      <w:r w:rsidR="00002002" w:rsidRPr="00C174D6">
        <w:rPr>
          <w:rFonts w:ascii="Arial" w:hAnsi="Arial" w:cs="Arial"/>
          <w:color w:val="000000" w:themeColor="text1"/>
        </w:rPr>
        <w:t>=</w:t>
      </w:r>
      <w:r w:rsidR="002278D1">
        <w:rPr>
          <w:rFonts w:ascii="Arial" w:hAnsi="Arial" w:cs="Arial"/>
        </w:rPr>
        <w:t xml:space="preserve">4.140.242,30 eur </w:t>
      </w:r>
      <w:r w:rsidRPr="00C174D6">
        <w:rPr>
          <w:rFonts w:ascii="Arial" w:hAnsi="Arial" w:cs="Arial"/>
          <w:color w:val="000000" w:themeColor="text1"/>
        </w:rPr>
        <w:t xml:space="preserve">ili </w:t>
      </w:r>
      <w:r w:rsidR="00523EE3">
        <w:rPr>
          <w:rFonts w:ascii="Arial" w:hAnsi="Arial" w:cs="Arial"/>
          <w:color w:val="000000" w:themeColor="text1"/>
        </w:rPr>
        <w:t xml:space="preserve">za </w:t>
      </w:r>
      <w:r w:rsidR="009F0C7C">
        <w:rPr>
          <w:rFonts w:ascii="Arial" w:hAnsi="Arial" w:cs="Arial"/>
          <w:color w:val="000000" w:themeColor="text1"/>
        </w:rPr>
        <w:t>42</w:t>
      </w:r>
      <w:r w:rsidR="00523EE3">
        <w:rPr>
          <w:rFonts w:ascii="Arial" w:hAnsi="Arial" w:cs="Arial"/>
          <w:color w:val="000000" w:themeColor="text1"/>
        </w:rPr>
        <w:t>,</w:t>
      </w:r>
      <w:r w:rsidR="009F0C7C">
        <w:rPr>
          <w:rFonts w:ascii="Arial" w:hAnsi="Arial" w:cs="Arial"/>
          <w:color w:val="000000" w:themeColor="text1"/>
        </w:rPr>
        <w:t>60</w:t>
      </w:r>
      <w:r w:rsidR="00523EE3">
        <w:rPr>
          <w:rFonts w:ascii="Arial" w:hAnsi="Arial" w:cs="Arial"/>
          <w:color w:val="000000" w:themeColor="text1"/>
        </w:rPr>
        <w:t xml:space="preserve"> %</w:t>
      </w:r>
      <w:r w:rsidR="007F58A6">
        <w:rPr>
          <w:rFonts w:ascii="Arial" w:hAnsi="Arial" w:cs="Arial"/>
          <w:color w:val="000000" w:themeColor="text1"/>
        </w:rPr>
        <w:t xml:space="preserve"> godišnjeg plana.</w:t>
      </w:r>
    </w:p>
    <w:p w14:paraId="10AFFB52" w14:textId="77777777" w:rsidR="00BA109A" w:rsidRPr="00F71BE4" w:rsidRDefault="00F52457" w:rsidP="00E745FF">
      <w:pPr>
        <w:ind w:firstLine="708"/>
        <w:jc w:val="both"/>
        <w:rPr>
          <w:rFonts w:ascii="Arial" w:hAnsi="Arial" w:cs="Arial"/>
          <w:color w:val="000000" w:themeColor="text1"/>
        </w:rPr>
      </w:pPr>
      <w:r w:rsidRPr="00F71BE4">
        <w:rPr>
          <w:rFonts w:ascii="Arial" w:hAnsi="Arial" w:cs="Arial"/>
          <w:color w:val="000000" w:themeColor="text1"/>
        </w:rPr>
        <w:t>U odnosu na 20</w:t>
      </w:r>
      <w:r w:rsidR="001C0240" w:rsidRPr="00F71BE4">
        <w:rPr>
          <w:rFonts w:ascii="Arial" w:hAnsi="Arial" w:cs="Arial"/>
          <w:color w:val="000000" w:themeColor="text1"/>
        </w:rPr>
        <w:t>2</w:t>
      </w:r>
      <w:r w:rsidR="009F0C7C">
        <w:rPr>
          <w:rFonts w:ascii="Arial" w:hAnsi="Arial" w:cs="Arial"/>
          <w:color w:val="000000" w:themeColor="text1"/>
        </w:rPr>
        <w:t>2</w:t>
      </w:r>
      <w:r w:rsidRPr="00F71BE4">
        <w:rPr>
          <w:rFonts w:ascii="Arial" w:hAnsi="Arial" w:cs="Arial"/>
          <w:color w:val="000000" w:themeColor="text1"/>
        </w:rPr>
        <w:t>.godinu</w:t>
      </w:r>
      <w:r w:rsidR="008A6456" w:rsidRPr="00F71BE4">
        <w:rPr>
          <w:rFonts w:ascii="Arial" w:hAnsi="Arial" w:cs="Arial"/>
          <w:color w:val="000000" w:themeColor="text1"/>
        </w:rPr>
        <w:t xml:space="preserve"> ukupni</w:t>
      </w:r>
      <w:r w:rsidR="001C0240" w:rsidRPr="00F71BE4">
        <w:rPr>
          <w:rFonts w:ascii="Arial" w:hAnsi="Arial" w:cs="Arial"/>
          <w:color w:val="000000" w:themeColor="text1"/>
        </w:rPr>
        <w:t xml:space="preserve"> rashodi i</w:t>
      </w:r>
      <w:r w:rsidR="008A6456" w:rsidRPr="00F71BE4">
        <w:rPr>
          <w:rFonts w:ascii="Arial" w:hAnsi="Arial" w:cs="Arial"/>
          <w:color w:val="000000" w:themeColor="text1"/>
        </w:rPr>
        <w:t xml:space="preserve"> izdaci proračuna </w:t>
      </w:r>
      <w:r w:rsidR="007F58A6">
        <w:rPr>
          <w:rFonts w:ascii="Arial" w:hAnsi="Arial" w:cs="Arial"/>
          <w:color w:val="000000" w:themeColor="text1"/>
        </w:rPr>
        <w:t>veći</w:t>
      </w:r>
      <w:r w:rsidR="005063EE" w:rsidRPr="00F71BE4">
        <w:rPr>
          <w:rFonts w:ascii="Arial" w:hAnsi="Arial" w:cs="Arial"/>
          <w:color w:val="000000" w:themeColor="text1"/>
        </w:rPr>
        <w:t xml:space="preserve"> </w:t>
      </w:r>
      <w:r w:rsidR="008A6456" w:rsidRPr="00F71BE4">
        <w:rPr>
          <w:rFonts w:ascii="Arial" w:hAnsi="Arial" w:cs="Arial"/>
          <w:color w:val="000000" w:themeColor="text1"/>
        </w:rPr>
        <w:t>su za</w:t>
      </w:r>
      <w:r w:rsidR="006F38CF" w:rsidRPr="00F71BE4">
        <w:rPr>
          <w:rFonts w:ascii="Arial" w:hAnsi="Arial" w:cs="Arial"/>
          <w:color w:val="000000" w:themeColor="text1"/>
        </w:rPr>
        <w:t xml:space="preserve"> </w:t>
      </w:r>
      <w:r w:rsidR="009F0C7C">
        <w:rPr>
          <w:rFonts w:ascii="Arial" w:hAnsi="Arial" w:cs="Arial"/>
          <w:color w:val="000000" w:themeColor="text1"/>
        </w:rPr>
        <w:t>7,71 %.</w:t>
      </w:r>
    </w:p>
    <w:p w14:paraId="4A49322F" w14:textId="77777777" w:rsidR="002A494D" w:rsidRDefault="002A494D" w:rsidP="001332C7">
      <w:pPr>
        <w:jc w:val="both"/>
        <w:rPr>
          <w:rFonts w:ascii="Arial" w:hAnsi="Arial" w:cs="Arial"/>
        </w:rPr>
      </w:pPr>
    </w:p>
    <w:p w14:paraId="75171428" w14:textId="77777777" w:rsidR="001332C7" w:rsidRPr="00913BBB" w:rsidRDefault="00D50DD7" w:rsidP="001332C7">
      <w:pPr>
        <w:jc w:val="both"/>
        <w:rPr>
          <w:rFonts w:ascii="Arial" w:hAnsi="Arial" w:cs="Arial"/>
        </w:rPr>
      </w:pPr>
      <w:r w:rsidRPr="00913BBB">
        <w:rPr>
          <w:rFonts w:ascii="Arial" w:hAnsi="Arial" w:cs="Arial"/>
        </w:rPr>
        <w:t xml:space="preserve">  U nastavku dajemo prikaz rashoda i izdataka po skupinama:</w:t>
      </w:r>
    </w:p>
    <w:p w14:paraId="116D2FA1" w14:textId="77777777" w:rsidR="001332C7" w:rsidRPr="00582CE1" w:rsidRDefault="001332C7">
      <w:pPr>
        <w:rPr>
          <w:rFonts w:ascii="Arial" w:hAnsi="Arial" w:cs="Arial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648"/>
        <w:gridCol w:w="1502"/>
        <w:gridCol w:w="898"/>
        <w:gridCol w:w="1501"/>
        <w:gridCol w:w="1563"/>
        <w:gridCol w:w="898"/>
        <w:gridCol w:w="798"/>
        <w:gridCol w:w="798"/>
      </w:tblGrid>
      <w:tr w:rsidR="00CE0718" w:rsidRPr="004032AE" w14:paraId="367027E9" w14:textId="77777777" w:rsidTr="00550BAA">
        <w:trPr>
          <w:trHeight w:val="570"/>
        </w:trPr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24C8F8F3" w14:textId="77777777" w:rsidR="00CE0718" w:rsidRPr="004032AE" w:rsidRDefault="00CE0718" w:rsidP="00CE0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2AE">
              <w:rPr>
                <w:rFonts w:ascii="Arial" w:hAnsi="Arial" w:cs="Arial"/>
                <w:b/>
                <w:sz w:val="18"/>
                <w:szCs w:val="18"/>
              </w:rPr>
              <w:t xml:space="preserve">SKUPINA </w:t>
            </w:r>
            <w:r w:rsidR="005270F6" w:rsidRPr="004032AE">
              <w:rPr>
                <w:rFonts w:ascii="Arial" w:hAnsi="Arial" w:cs="Arial"/>
                <w:b/>
                <w:sz w:val="18"/>
                <w:szCs w:val="18"/>
              </w:rPr>
              <w:t xml:space="preserve">RASHODA </w:t>
            </w:r>
            <w:r w:rsidRPr="004032AE">
              <w:rPr>
                <w:rFonts w:ascii="Arial" w:hAnsi="Arial" w:cs="Arial"/>
                <w:b/>
                <w:sz w:val="18"/>
                <w:szCs w:val="18"/>
              </w:rPr>
              <w:t>IZDATAKA</w:t>
            </w:r>
          </w:p>
        </w:tc>
        <w:tc>
          <w:tcPr>
            <w:tcW w:w="2285" w:type="dxa"/>
            <w:gridSpan w:val="2"/>
            <w:shd w:val="clear" w:color="auto" w:fill="D9D9D9" w:themeFill="background1" w:themeFillShade="D9"/>
            <w:vAlign w:val="center"/>
          </w:tcPr>
          <w:p w14:paraId="4D03445D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2AE">
              <w:rPr>
                <w:rFonts w:ascii="Arial" w:hAnsi="Arial" w:cs="Arial"/>
                <w:b/>
                <w:sz w:val="18"/>
                <w:szCs w:val="18"/>
              </w:rPr>
              <w:t>PRETHODNA GODINA</w:t>
            </w:r>
          </w:p>
        </w:tc>
        <w:tc>
          <w:tcPr>
            <w:tcW w:w="3908" w:type="dxa"/>
            <w:gridSpan w:val="3"/>
            <w:shd w:val="clear" w:color="auto" w:fill="D9D9D9" w:themeFill="background1" w:themeFillShade="D9"/>
            <w:vAlign w:val="center"/>
          </w:tcPr>
          <w:p w14:paraId="11628592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2AE">
              <w:rPr>
                <w:rFonts w:ascii="Arial" w:hAnsi="Arial" w:cs="Arial"/>
                <w:b/>
                <w:sz w:val="18"/>
                <w:szCs w:val="18"/>
              </w:rPr>
              <w:t>TEKUĆA GODINA</w:t>
            </w:r>
          </w:p>
        </w:tc>
        <w:tc>
          <w:tcPr>
            <w:tcW w:w="1658" w:type="dxa"/>
            <w:gridSpan w:val="2"/>
            <w:shd w:val="clear" w:color="auto" w:fill="D9D9D9" w:themeFill="background1" w:themeFillShade="D9"/>
            <w:vAlign w:val="center"/>
          </w:tcPr>
          <w:p w14:paraId="0BAAE718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2AE">
              <w:rPr>
                <w:rFonts w:ascii="Arial" w:hAnsi="Arial" w:cs="Arial"/>
                <w:b/>
                <w:sz w:val="18"/>
                <w:szCs w:val="18"/>
              </w:rPr>
              <w:t>INDEKSI</w:t>
            </w:r>
          </w:p>
        </w:tc>
      </w:tr>
      <w:tr w:rsidR="00CE0718" w:rsidRPr="004032AE" w14:paraId="2DC5105B" w14:textId="77777777" w:rsidTr="00550BAA">
        <w:tc>
          <w:tcPr>
            <w:tcW w:w="1755" w:type="dxa"/>
            <w:vMerge/>
            <w:shd w:val="clear" w:color="auto" w:fill="D9D9D9" w:themeFill="background1" w:themeFillShade="D9"/>
          </w:tcPr>
          <w:p w14:paraId="07B7E539" w14:textId="77777777" w:rsidR="00CE0718" w:rsidRPr="004032AE" w:rsidRDefault="00CE0718" w:rsidP="00FE5B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4E16B70" w14:textId="77777777" w:rsidR="00CE0718" w:rsidRPr="004032AE" w:rsidRDefault="00CE0718" w:rsidP="005429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 xml:space="preserve">OSTVARENO </w:t>
            </w:r>
            <w:r w:rsidR="001C0240" w:rsidRPr="004032AE">
              <w:rPr>
                <w:rFonts w:ascii="Arial" w:hAnsi="Arial" w:cs="Arial"/>
                <w:b/>
                <w:sz w:val="14"/>
                <w:szCs w:val="18"/>
              </w:rPr>
              <w:t>202</w:t>
            </w:r>
            <w:r w:rsidR="005429E7">
              <w:rPr>
                <w:rFonts w:ascii="Arial" w:hAnsi="Arial" w:cs="Arial"/>
                <w:b/>
                <w:sz w:val="14"/>
                <w:szCs w:val="18"/>
              </w:rPr>
              <w:t>2</w:t>
            </w:r>
            <w:r w:rsidRPr="004032AE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6E37636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STRUK.</w:t>
            </w:r>
          </w:p>
          <w:p w14:paraId="1F3ADD3F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OSTV.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0467562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PLAN</w:t>
            </w:r>
          </w:p>
          <w:p w14:paraId="1A11EC9F" w14:textId="77777777" w:rsidR="00CE0718" w:rsidRPr="004032AE" w:rsidRDefault="00CE0718" w:rsidP="005429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 xml:space="preserve">I-XII </w:t>
            </w:r>
            <w:r w:rsidR="001110BD" w:rsidRPr="004032AE">
              <w:rPr>
                <w:rFonts w:ascii="Arial" w:hAnsi="Arial" w:cs="Arial"/>
                <w:b/>
                <w:sz w:val="14"/>
                <w:szCs w:val="18"/>
              </w:rPr>
              <w:t>202</w:t>
            </w:r>
            <w:r w:rsidR="005429E7">
              <w:rPr>
                <w:rFonts w:ascii="Arial" w:hAnsi="Arial" w:cs="Arial"/>
                <w:b/>
                <w:sz w:val="14"/>
                <w:szCs w:val="18"/>
              </w:rPr>
              <w:t>3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3CAF5632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OSTVARENO</w:t>
            </w:r>
          </w:p>
          <w:p w14:paraId="2D8A8C1D" w14:textId="77777777" w:rsidR="00CE0718" w:rsidRPr="004032AE" w:rsidRDefault="00CE0718" w:rsidP="005429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I-</w:t>
            </w:r>
            <w:r w:rsidR="005429E7">
              <w:rPr>
                <w:rFonts w:ascii="Arial" w:hAnsi="Arial" w:cs="Arial"/>
                <w:b/>
                <w:sz w:val="14"/>
                <w:szCs w:val="18"/>
              </w:rPr>
              <w:t>VI</w:t>
            </w:r>
            <w:r w:rsidRPr="004032AE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1110BD" w:rsidRPr="004032AE">
              <w:rPr>
                <w:rFonts w:ascii="Arial" w:hAnsi="Arial" w:cs="Arial"/>
                <w:b/>
                <w:sz w:val="14"/>
                <w:szCs w:val="18"/>
              </w:rPr>
              <w:t>202</w:t>
            </w:r>
            <w:r w:rsidR="005429E7">
              <w:rPr>
                <w:rFonts w:ascii="Arial" w:hAnsi="Arial" w:cs="Arial"/>
                <w:b/>
                <w:sz w:val="14"/>
                <w:szCs w:val="18"/>
              </w:rPr>
              <w:t>3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2E071B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STRUK.</w:t>
            </w:r>
          </w:p>
          <w:p w14:paraId="7BD37717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OSTV.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7A8C96DA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5/2x100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7E841FCE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5/4x100</w:t>
            </w:r>
          </w:p>
        </w:tc>
      </w:tr>
      <w:tr w:rsidR="00CE0718" w:rsidRPr="004032AE" w14:paraId="4EB619AC" w14:textId="77777777" w:rsidTr="00550BAA">
        <w:tc>
          <w:tcPr>
            <w:tcW w:w="1755" w:type="dxa"/>
          </w:tcPr>
          <w:p w14:paraId="7C1149E6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1.</w:t>
            </w:r>
          </w:p>
        </w:tc>
        <w:tc>
          <w:tcPr>
            <w:tcW w:w="1318" w:type="dxa"/>
          </w:tcPr>
          <w:p w14:paraId="3E4CEA66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2.</w:t>
            </w:r>
          </w:p>
        </w:tc>
        <w:tc>
          <w:tcPr>
            <w:tcW w:w="967" w:type="dxa"/>
          </w:tcPr>
          <w:p w14:paraId="27C92FFC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3.</w:t>
            </w:r>
          </w:p>
        </w:tc>
        <w:tc>
          <w:tcPr>
            <w:tcW w:w="1318" w:type="dxa"/>
          </w:tcPr>
          <w:p w14:paraId="6C42A3B8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4.</w:t>
            </w:r>
          </w:p>
        </w:tc>
        <w:tc>
          <w:tcPr>
            <w:tcW w:w="1623" w:type="dxa"/>
          </w:tcPr>
          <w:p w14:paraId="538FCD7E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5.</w:t>
            </w:r>
          </w:p>
        </w:tc>
        <w:tc>
          <w:tcPr>
            <w:tcW w:w="967" w:type="dxa"/>
          </w:tcPr>
          <w:p w14:paraId="4ECB3A28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6.</w:t>
            </w:r>
          </w:p>
        </w:tc>
        <w:tc>
          <w:tcPr>
            <w:tcW w:w="829" w:type="dxa"/>
          </w:tcPr>
          <w:p w14:paraId="6582F323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7.</w:t>
            </w:r>
          </w:p>
        </w:tc>
        <w:tc>
          <w:tcPr>
            <w:tcW w:w="829" w:type="dxa"/>
          </w:tcPr>
          <w:p w14:paraId="6BB6610D" w14:textId="77777777" w:rsidR="00CE0718" w:rsidRPr="004032AE" w:rsidRDefault="00CE0718" w:rsidP="00FE5B5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032AE">
              <w:rPr>
                <w:rFonts w:ascii="Arial" w:hAnsi="Arial" w:cs="Arial"/>
                <w:b/>
                <w:sz w:val="14"/>
                <w:szCs w:val="18"/>
              </w:rPr>
              <w:t>8.</w:t>
            </w:r>
          </w:p>
        </w:tc>
      </w:tr>
      <w:tr w:rsidR="007715CD" w:rsidRPr="004032AE" w14:paraId="263105CD" w14:textId="77777777" w:rsidTr="007813DD">
        <w:trPr>
          <w:trHeight w:val="828"/>
        </w:trPr>
        <w:tc>
          <w:tcPr>
            <w:tcW w:w="1755" w:type="dxa"/>
            <w:tcBorders>
              <w:bottom w:val="nil"/>
            </w:tcBorders>
            <w:vAlign w:val="center"/>
          </w:tcPr>
          <w:p w14:paraId="3B03AF54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1.RASHODI ZA ZAPOSLENE</w:t>
            </w: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14:paraId="176A0D2C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680.066,71</w:t>
            </w:r>
          </w:p>
        </w:tc>
        <w:tc>
          <w:tcPr>
            <w:tcW w:w="967" w:type="dxa"/>
            <w:tcBorders>
              <w:bottom w:val="nil"/>
            </w:tcBorders>
            <w:vAlign w:val="bottom"/>
          </w:tcPr>
          <w:p w14:paraId="5A881ACA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318" w:type="dxa"/>
            <w:tcBorders>
              <w:bottom w:val="nil"/>
            </w:tcBorders>
            <w:vAlign w:val="center"/>
          </w:tcPr>
          <w:p w14:paraId="32788E00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1.561.793,00</w:t>
            </w: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14:paraId="55EC6EF0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768.878,28</w:t>
            </w:r>
          </w:p>
        </w:tc>
        <w:tc>
          <w:tcPr>
            <w:tcW w:w="967" w:type="dxa"/>
            <w:tcBorders>
              <w:bottom w:val="nil"/>
            </w:tcBorders>
            <w:vAlign w:val="bottom"/>
          </w:tcPr>
          <w:p w14:paraId="6A68DE54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29" w:type="dxa"/>
            <w:tcBorders>
              <w:bottom w:val="nil"/>
            </w:tcBorders>
            <w:vAlign w:val="bottom"/>
          </w:tcPr>
          <w:p w14:paraId="542620F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113,06</w:t>
            </w:r>
          </w:p>
        </w:tc>
        <w:tc>
          <w:tcPr>
            <w:tcW w:w="829" w:type="dxa"/>
            <w:tcBorders>
              <w:bottom w:val="nil"/>
            </w:tcBorders>
            <w:vAlign w:val="bottom"/>
          </w:tcPr>
          <w:p w14:paraId="55CCA05D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49,23</w:t>
            </w:r>
          </w:p>
        </w:tc>
      </w:tr>
      <w:tr w:rsidR="007715CD" w:rsidRPr="004032AE" w14:paraId="6B6BBA8E" w14:textId="77777777" w:rsidTr="007813DD">
        <w:trPr>
          <w:trHeight w:val="550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41B8402C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2.MATERIJALNI RASHODI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5482A26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693.197,02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329C97F7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3C7EBD11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1.980.318,00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652802F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842.671,55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4B0612F2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4311B29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121,56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18FE3609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42,55</w:t>
            </w:r>
          </w:p>
        </w:tc>
      </w:tr>
      <w:tr w:rsidR="007715CD" w:rsidRPr="004032AE" w14:paraId="5B61288A" w14:textId="77777777" w:rsidTr="007813DD">
        <w:trPr>
          <w:trHeight w:val="586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1EE0B7C6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3.FINANCIJSKI RASHODI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2DF6E6D8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34.738,67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7402C3FB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29257A62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80.678,00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1DD4C15E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35.770,77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060AFCBB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6E8E53A5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102,97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652BC63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44,34</w:t>
            </w:r>
          </w:p>
        </w:tc>
      </w:tr>
      <w:tr w:rsidR="007715CD" w:rsidRPr="004032AE" w14:paraId="2A4EF0CF" w14:textId="77777777" w:rsidTr="007813DD">
        <w:trPr>
          <w:trHeight w:val="541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395D252D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4.SUBVENCIJE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45681088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75.472,58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444EFB6F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2510BCD9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341.429,00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0E299D6A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144.132,89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6D88910B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2B315346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190,97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1E547D12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42,21</w:t>
            </w:r>
          </w:p>
        </w:tc>
      </w:tr>
      <w:tr w:rsidR="007715CD" w:rsidRPr="004032AE" w14:paraId="59E9040A" w14:textId="77777777" w:rsidTr="007813DD">
        <w:trPr>
          <w:trHeight w:val="541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317903CD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5.POMOĆI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0A9397B5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50.127,37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5B2FB220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4FD15861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1.589.663,00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2D386A84" w14:textId="77777777" w:rsidR="007715CD" w:rsidRPr="004032AE" w:rsidRDefault="007715CD" w:rsidP="00403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438.665,80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685B054B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06E7090F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875,10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68532CC2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27,59</w:t>
            </w:r>
          </w:p>
        </w:tc>
      </w:tr>
      <w:tr w:rsidR="007715CD" w:rsidRPr="004032AE" w14:paraId="50FE1B55" w14:textId="77777777" w:rsidTr="007813DD">
        <w:trPr>
          <w:trHeight w:val="828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5B4CCD3F" w14:textId="77777777" w:rsidR="007715CD" w:rsidRPr="004032AE" w:rsidRDefault="007715CD" w:rsidP="00CE0718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 xml:space="preserve">6.NAKNADE GRAĐ. I </w:t>
            </w:r>
          </w:p>
          <w:p w14:paraId="2C6ACD05" w14:textId="77777777" w:rsidR="007715CD" w:rsidRPr="004032AE" w:rsidRDefault="007715CD" w:rsidP="00CE0718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KUČAN. IZ PRORAČUNA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1847F835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49.726,92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1C09D65C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40713760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128.741,00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5266414E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70.486,63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37E42899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46F65890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141,75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73B06420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54,75</w:t>
            </w:r>
          </w:p>
        </w:tc>
      </w:tr>
      <w:tr w:rsidR="007715CD" w:rsidRPr="004032AE" w14:paraId="1B9E6C1F" w14:textId="77777777" w:rsidTr="007813DD">
        <w:trPr>
          <w:trHeight w:val="597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3F6B6186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7.OSTALI RASHODI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15891CC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373.745,87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48211877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38B46CD7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975.229,00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7CC04540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510.496,75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772D9D96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2C036EB7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136,59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1ABB39A0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52,35</w:t>
            </w:r>
          </w:p>
        </w:tc>
      </w:tr>
      <w:tr w:rsidR="007715CD" w:rsidRPr="004032AE" w14:paraId="79285A3F" w14:textId="77777777" w:rsidTr="007813DD">
        <w:trPr>
          <w:trHeight w:val="787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27A68F32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8.RASHODI ZA NABAVU    NEPROIZV. IMOVINE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3BD031E7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3D17425C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40599C4A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26.544,00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48CD86B1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162.417,03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0FB51CE7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32229346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7378B799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611,88</w:t>
            </w:r>
          </w:p>
        </w:tc>
      </w:tr>
      <w:tr w:rsidR="007715CD" w:rsidRPr="004032AE" w14:paraId="6AF32C8D" w14:textId="77777777" w:rsidTr="007813DD">
        <w:trPr>
          <w:trHeight w:val="725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1C1B11DC" w14:textId="77777777" w:rsidR="007715CD" w:rsidRPr="004032AE" w:rsidRDefault="007715CD" w:rsidP="00FE5B5A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9.RASHODI ZA NABAVU    PROIZV. DUG. IMOVINE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5588D8D9" w14:textId="77777777" w:rsidR="007715CD" w:rsidRPr="004032AE" w:rsidRDefault="007715CD" w:rsidP="00550B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404.532,07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7DF3D1F2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0DCA3E4F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774.483,00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22C506E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588.249,94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7BA5F00D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27F72EC4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145,41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50C9DB69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75,95</w:t>
            </w:r>
          </w:p>
        </w:tc>
      </w:tr>
      <w:tr w:rsidR="007715CD" w:rsidRPr="004032AE" w14:paraId="2C093408" w14:textId="77777777" w:rsidTr="007813DD">
        <w:trPr>
          <w:trHeight w:val="725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0E00FC29" w14:textId="77777777" w:rsidR="007715CD" w:rsidRPr="004032AE" w:rsidRDefault="007715CD" w:rsidP="007257F4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10.RASHODI ZA DODATNA  ULAGANJA NA NEF.IMOVINI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56D669C4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338.443,16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7AA458D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0DF24698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1.877.430,00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228AF822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161.637,27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485DEBB2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5627E01B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47,76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52CD60D9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</w:tr>
      <w:tr w:rsidR="007715CD" w:rsidRPr="004032AE" w14:paraId="4165634E" w14:textId="77777777" w:rsidTr="007813DD">
        <w:trPr>
          <w:trHeight w:val="837"/>
        </w:trPr>
        <w:tc>
          <w:tcPr>
            <w:tcW w:w="1755" w:type="dxa"/>
            <w:tcBorders>
              <w:top w:val="nil"/>
              <w:bottom w:val="nil"/>
            </w:tcBorders>
            <w:vAlign w:val="center"/>
          </w:tcPr>
          <w:p w14:paraId="781DF084" w14:textId="77777777" w:rsidR="007715CD" w:rsidRPr="004032AE" w:rsidRDefault="007715CD" w:rsidP="00C77C98">
            <w:pPr>
              <w:rPr>
                <w:rFonts w:ascii="Arial" w:hAnsi="Arial" w:cs="Arial"/>
                <w:sz w:val="18"/>
                <w:szCs w:val="18"/>
              </w:rPr>
            </w:pPr>
            <w:r w:rsidRPr="004032AE">
              <w:rPr>
                <w:rFonts w:ascii="Arial" w:hAnsi="Arial" w:cs="Arial"/>
                <w:sz w:val="18"/>
                <w:szCs w:val="18"/>
              </w:rPr>
              <w:t>11.IZDACI  ZA OTPLATU  GLAVNICE  i  ZAJMOVA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2FA1017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1.143.752,10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4EC1583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318" w:type="dxa"/>
            <w:tcBorders>
              <w:top w:val="nil"/>
              <w:bottom w:val="nil"/>
            </w:tcBorders>
            <w:vAlign w:val="center"/>
          </w:tcPr>
          <w:p w14:paraId="6A631697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381.691,00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14:paraId="76669769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416.835,39</w:t>
            </w:r>
          </w:p>
        </w:tc>
        <w:tc>
          <w:tcPr>
            <w:tcW w:w="967" w:type="dxa"/>
            <w:tcBorders>
              <w:top w:val="nil"/>
              <w:bottom w:val="nil"/>
            </w:tcBorders>
            <w:vAlign w:val="bottom"/>
          </w:tcPr>
          <w:p w14:paraId="58CBA150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16F851CE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36,44</w:t>
            </w:r>
          </w:p>
        </w:tc>
        <w:tc>
          <w:tcPr>
            <w:tcW w:w="829" w:type="dxa"/>
            <w:tcBorders>
              <w:top w:val="nil"/>
              <w:bottom w:val="nil"/>
            </w:tcBorders>
            <w:vAlign w:val="bottom"/>
          </w:tcPr>
          <w:p w14:paraId="4F671A36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109,21</w:t>
            </w:r>
          </w:p>
        </w:tc>
      </w:tr>
      <w:tr w:rsidR="007715CD" w:rsidRPr="004032AE" w14:paraId="72BCC3DA" w14:textId="77777777" w:rsidTr="007813DD">
        <w:trPr>
          <w:trHeight w:val="670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99F916F" w14:textId="77777777" w:rsidR="007715CD" w:rsidRPr="004032AE" w:rsidRDefault="007715CD" w:rsidP="00FE5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2AE">
              <w:rPr>
                <w:rFonts w:ascii="Arial" w:hAnsi="Arial" w:cs="Arial"/>
                <w:b/>
                <w:sz w:val="20"/>
                <w:szCs w:val="20"/>
              </w:rPr>
              <w:t>UKUPNO :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99B30F5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5CD">
              <w:rPr>
                <w:rFonts w:ascii="Arial" w:hAnsi="Arial" w:cs="Arial"/>
                <w:b/>
                <w:sz w:val="22"/>
                <w:szCs w:val="22"/>
              </w:rPr>
              <w:t>3.843.802,47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B1F47B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2AE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2FCE57A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5CD">
              <w:rPr>
                <w:rFonts w:ascii="Arial" w:hAnsi="Arial" w:cs="Arial"/>
                <w:b/>
                <w:sz w:val="22"/>
                <w:szCs w:val="22"/>
              </w:rPr>
              <w:t>9.717.999,00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1AFC6E83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5CD">
              <w:rPr>
                <w:rFonts w:ascii="Arial" w:hAnsi="Arial" w:cs="Arial"/>
                <w:b/>
                <w:sz w:val="22"/>
                <w:szCs w:val="22"/>
              </w:rPr>
              <w:t>4.140.242,30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1284E5C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62531728" w14:textId="77777777" w:rsidR="007715CD" w:rsidRDefault="007715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15CD">
              <w:rPr>
                <w:rFonts w:ascii="Arial" w:hAnsi="Arial" w:cs="Arial"/>
                <w:color w:val="000000"/>
                <w:sz w:val="18"/>
                <w:szCs w:val="18"/>
              </w:rPr>
              <w:t>107,71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28AC3D6A" w14:textId="77777777" w:rsidR="007715CD" w:rsidRPr="004032AE" w:rsidRDefault="007715CD" w:rsidP="00C174D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15CD"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42,60</w:t>
            </w:r>
          </w:p>
        </w:tc>
      </w:tr>
    </w:tbl>
    <w:p w14:paraId="4EB272D0" w14:textId="77777777" w:rsidR="003A6E1D" w:rsidRPr="00582CE1" w:rsidRDefault="00B22BD9" w:rsidP="00752D7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Iz prednjeg tabelarnog prikaza uočava se da u osnovni</w:t>
      </w:r>
      <w:r w:rsidR="0022394A">
        <w:rPr>
          <w:rFonts w:ascii="Arial" w:hAnsi="Arial" w:cs="Arial"/>
        </w:rPr>
        <w:t xml:space="preserve">m skupinama rashoda i izdataka ima </w:t>
      </w:r>
      <w:r>
        <w:rPr>
          <w:rFonts w:ascii="Arial" w:hAnsi="Arial" w:cs="Arial"/>
        </w:rPr>
        <w:t xml:space="preserve">prekoračenja </w:t>
      </w:r>
      <w:r w:rsidR="0022394A">
        <w:rPr>
          <w:rFonts w:ascii="Arial" w:hAnsi="Arial" w:cs="Arial"/>
        </w:rPr>
        <w:t>planiranog iznosa unutar rashoda za nabavu neproizvedene imovine a odnosi se na kupnju zemljišta.</w:t>
      </w:r>
    </w:p>
    <w:p w14:paraId="2EEB6FB4" w14:textId="77777777" w:rsidR="000C0CA8" w:rsidRPr="00CF272F" w:rsidRDefault="000C0CA8" w:rsidP="009E0BF0">
      <w:pPr>
        <w:jc w:val="both"/>
        <w:rPr>
          <w:rFonts w:ascii="Arial" w:hAnsi="Arial" w:cs="Arial"/>
        </w:rPr>
      </w:pPr>
    </w:p>
    <w:p w14:paraId="19291393" w14:textId="77777777" w:rsidR="000C0CA8" w:rsidRPr="00CF272F" w:rsidRDefault="000C0CA8" w:rsidP="009E0BF0">
      <w:pPr>
        <w:jc w:val="both"/>
        <w:rPr>
          <w:rFonts w:ascii="Arial" w:hAnsi="Arial" w:cs="Arial"/>
        </w:rPr>
      </w:pPr>
      <w:r w:rsidRPr="00CF272F">
        <w:rPr>
          <w:rFonts w:ascii="Arial" w:hAnsi="Arial" w:cs="Arial"/>
        </w:rPr>
        <w:t>Detaljan prikaz rashoda i izdataka vidljiv je u Posebnom dijelu Proračuna.</w:t>
      </w:r>
    </w:p>
    <w:p w14:paraId="57E0B74E" w14:textId="77777777" w:rsidR="00582CE1" w:rsidRDefault="00582CE1" w:rsidP="009E0BF0">
      <w:pPr>
        <w:jc w:val="both"/>
        <w:rPr>
          <w:rFonts w:ascii="Arial" w:hAnsi="Arial" w:cs="Arial"/>
          <w:sz w:val="28"/>
          <w:szCs w:val="28"/>
        </w:rPr>
      </w:pPr>
    </w:p>
    <w:p w14:paraId="62E5216C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U dječjim vrtićima (gradskom i dva privatna) sukladno Odluci Gradskoga vijeća od 22.prosinca 2022. godine nastavljeno je sufinanciranje Grada u iznosu od =133,00 € za puni</w:t>
      </w:r>
      <w:r w:rsidR="001F17A0" w:rsidRPr="007E5C72">
        <w:rPr>
          <w:rFonts w:ascii="Arial" w:hAnsi="Arial" w:cs="Arial"/>
          <w:color w:val="000000" w:themeColor="text1"/>
        </w:rPr>
        <w:t xml:space="preserve"> </w:t>
      </w:r>
      <w:r w:rsidRPr="007E5C72">
        <w:rPr>
          <w:rFonts w:ascii="Arial" w:hAnsi="Arial" w:cs="Arial"/>
          <w:color w:val="000000" w:themeColor="text1"/>
        </w:rPr>
        <w:t>desetosatni program boravka djece i to za maksimalan broj djece za koje pojedini dječji vrtić</w:t>
      </w:r>
      <w:r w:rsidR="001F17A0" w:rsidRPr="007E5C72">
        <w:rPr>
          <w:rFonts w:ascii="Arial" w:hAnsi="Arial" w:cs="Arial"/>
          <w:color w:val="000000" w:themeColor="text1"/>
        </w:rPr>
        <w:t xml:space="preserve"> </w:t>
      </w:r>
      <w:r w:rsidRPr="007E5C72">
        <w:rPr>
          <w:rFonts w:ascii="Arial" w:hAnsi="Arial" w:cs="Arial"/>
          <w:color w:val="000000" w:themeColor="text1"/>
        </w:rPr>
        <w:t>ima odobrenje za smještaj sukladno Državnim pedagoškim standardima predškolskog odgoja i</w:t>
      </w:r>
      <w:r w:rsidR="001F17A0" w:rsidRPr="007E5C72">
        <w:rPr>
          <w:rFonts w:ascii="Arial" w:hAnsi="Arial" w:cs="Arial"/>
          <w:color w:val="000000" w:themeColor="text1"/>
        </w:rPr>
        <w:t xml:space="preserve"> </w:t>
      </w:r>
      <w:r w:rsidRPr="007E5C72">
        <w:rPr>
          <w:rFonts w:ascii="Arial" w:hAnsi="Arial" w:cs="Arial"/>
          <w:color w:val="000000" w:themeColor="text1"/>
        </w:rPr>
        <w:t xml:space="preserve">naobrazbe. </w:t>
      </w:r>
    </w:p>
    <w:p w14:paraId="0B401044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Nastavljeno je ulaganje u sport sufinanciranjem sportskih klubova preko Zajednice</w:t>
      </w:r>
    </w:p>
    <w:p w14:paraId="33BCC6FD" w14:textId="77777777" w:rsidR="00DC2695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sportskih udruga, a sukladno osiguranim proračunskim sredstvima i Ugovoru o financijskoj</w:t>
      </w:r>
      <w:r w:rsidR="00B8483F">
        <w:rPr>
          <w:rFonts w:ascii="Arial" w:hAnsi="Arial" w:cs="Arial"/>
          <w:color w:val="000000" w:themeColor="text1"/>
        </w:rPr>
        <w:t xml:space="preserve"> </w:t>
      </w:r>
      <w:r w:rsidRPr="007E5C72">
        <w:rPr>
          <w:rFonts w:ascii="Arial" w:hAnsi="Arial" w:cs="Arial"/>
          <w:color w:val="000000" w:themeColor="text1"/>
        </w:rPr>
        <w:t xml:space="preserve">potpori programima Zajednice u 2023. godini. </w:t>
      </w:r>
    </w:p>
    <w:p w14:paraId="6C2A99EB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</w:p>
    <w:p w14:paraId="395FCD8C" w14:textId="77777777" w:rsidR="00705E9E" w:rsidRDefault="001F17A0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 xml:space="preserve">Sufinancirale su se i dalje </w:t>
      </w:r>
      <w:r w:rsidR="00705E9E" w:rsidRPr="00262D7E">
        <w:rPr>
          <w:rFonts w:ascii="Arial" w:hAnsi="Arial" w:cs="Arial"/>
          <w:color w:val="000000" w:themeColor="text1"/>
        </w:rPr>
        <w:t>2 ustanove iz oblasti kulture i to Cent</w:t>
      </w:r>
      <w:r w:rsidR="00DC2695" w:rsidRPr="00262D7E">
        <w:rPr>
          <w:rFonts w:ascii="Arial" w:hAnsi="Arial" w:cs="Arial"/>
          <w:color w:val="000000" w:themeColor="text1"/>
        </w:rPr>
        <w:t>a</w:t>
      </w:r>
      <w:r w:rsidR="00705E9E" w:rsidRPr="00262D7E">
        <w:rPr>
          <w:rFonts w:ascii="Arial" w:hAnsi="Arial" w:cs="Arial"/>
          <w:color w:val="000000" w:themeColor="text1"/>
        </w:rPr>
        <w:t>r za kulturu i</w:t>
      </w:r>
      <w:r w:rsidRPr="00262D7E">
        <w:rPr>
          <w:rFonts w:ascii="Arial" w:hAnsi="Arial" w:cs="Arial"/>
          <w:color w:val="000000" w:themeColor="text1"/>
        </w:rPr>
        <w:t xml:space="preserve"> </w:t>
      </w:r>
      <w:r w:rsidR="00705E9E" w:rsidRPr="00262D7E">
        <w:rPr>
          <w:rFonts w:ascii="Arial" w:hAnsi="Arial" w:cs="Arial"/>
          <w:color w:val="000000" w:themeColor="text1"/>
        </w:rPr>
        <w:t>informiranje «Dragutin Novak» Ludbreg i Gradsk</w:t>
      </w:r>
      <w:r w:rsidR="00DC2695" w:rsidRPr="00262D7E">
        <w:rPr>
          <w:rFonts w:ascii="Arial" w:hAnsi="Arial" w:cs="Arial"/>
          <w:color w:val="000000" w:themeColor="text1"/>
        </w:rPr>
        <w:t>a</w:t>
      </w:r>
      <w:r w:rsidR="00705E9E" w:rsidRPr="00262D7E">
        <w:rPr>
          <w:rFonts w:ascii="Arial" w:hAnsi="Arial" w:cs="Arial"/>
          <w:color w:val="000000" w:themeColor="text1"/>
        </w:rPr>
        <w:t xml:space="preserve"> knjižnic</w:t>
      </w:r>
      <w:r w:rsidR="00DC2695" w:rsidRPr="00262D7E">
        <w:rPr>
          <w:rFonts w:ascii="Arial" w:hAnsi="Arial" w:cs="Arial"/>
          <w:color w:val="000000" w:themeColor="text1"/>
        </w:rPr>
        <w:t>a</w:t>
      </w:r>
      <w:r w:rsidR="00705E9E" w:rsidRPr="00262D7E">
        <w:rPr>
          <w:rFonts w:ascii="Arial" w:hAnsi="Arial" w:cs="Arial"/>
          <w:color w:val="000000" w:themeColor="text1"/>
        </w:rPr>
        <w:t xml:space="preserve"> i čitaonice «Mladen Kerstner»</w:t>
      </w:r>
      <w:r w:rsidR="00DC2695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Ludbreg.</w:t>
      </w:r>
    </w:p>
    <w:p w14:paraId="2B5D5365" w14:textId="77777777" w:rsidR="009E0BF0" w:rsidRPr="00262D7E" w:rsidRDefault="009E0BF0" w:rsidP="009E0BF0">
      <w:pPr>
        <w:jc w:val="both"/>
        <w:rPr>
          <w:rFonts w:ascii="Arial" w:hAnsi="Arial" w:cs="Arial"/>
          <w:color w:val="000000" w:themeColor="text1"/>
        </w:rPr>
      </w:pPr>
    </w:p>
    <w:p w14:paraId="365513DF" w14:textId="77777777" w:rsidR="00DC2695" w:rsidRPr="00262D7E" w:rsidRDefault="00DC2695" w:rsidP="009E0BF0">
      <w:pPr>
        <w:spacing w:after="120"/>
        <w:jc w:val="both"/>
        <w:rPr>
          <w:rFonts w:ascii="Arial" w:hAnsi="Arial" w:cs="Arial"/>
        </w:rPr>
      </w:pPr>
      <w:r w:rsidRPr="00262D7E">
        <w:rPr>
          <w:rFonts w:ascii="Arial" w:hAnsi="Arial" w:cs="Arial"/>
        </w:rPr>
        <w:t>Centar za kulturu i informiranje D. Novak Ludbreg je u prvih 6 mjeseci 2023. godine izvršio planirani program rada.</w:t>
      </w:r>
    </w:p>
    <w:p w14:paraId="78E8251B" w14:textId="77777777" w:rsidR="00DC2695" w:rsidRPr="00262D7E" w:rsidRDefault="00DC2695" w:rsidP="009E0BF0">
      <w:pPr>
        <w:spacing w:after="120"/>
        <w:jc w:val="both"/>
        <w:rPr>
          <w:rFonts w:ascii="Arial" w:hAnsi="Arial" w:cs="Arial"/>
        </w:rPr>
      </w:pPr>
      <w:r w:rsidRPr="00262D7E">
        <w:rPr>
          <w:rFonts w:ascii="Arial" w:hAnsi="Arial" w:cs="Arial"/>
        </w:rPr>
        <w:t xml:space="preserve">Izdano je 6 brojeva Ludbreških novina </w:t>
      </w:r>
      <w:r w:rsidR="00230602">
        <w:rPr>
          <w:rFonts w:ascii="Arial" w:hAnsi="Arial" w:cs="Arial"/>
        </w:rPr>
        <w:t>,a k</w:t>
      </w:r>
      <w:r w:rsidRPr="00262D7E">
        <w:rPr>
          <w:rFonts w:ascii="Arial" w:hAnsi="Arial" w:cs="Arial"/>
        </w:rPr>
        <w:t>roz program „Ludbreg petkom”  bilo je kazališnih predstava, koncerata klasične glazbe, predstava za djecu</w:t>
      </w:r>
      <w:r w:rsidR="00230602">
        <w:rPr>
          <w:rFonts w:ascii="Arial" w:hAnsi="Arial" w:cs="Arial"/>
        </w:rPr>
        <w:t>.</w:t>
      </w:r>
    </w:p>
    <w:p w14:paraId="7CE46781" w14:textId="77777777" w:rsidR="00230602" w:rsidRDefault="00DC2695" w:rsidP="009E0BF0">
      <w:pPr>
        <w:spacing w:after="120"/>
        <w:jc w:val="both"/>
        <w:rPr>
          <w:rFonts w:ascii="Arial" w:hAnsi="Arial" w:cs="Arial"/>
        </w:rPr>
      </w:pPr>
      <w:r w:rsidRPr="00262D7E">
        <w:rPr>
          <w:rFonts w:ascii="Arial" w:hAnsi="Arial" w:cs="Arial"/>
        </w:rPr>
        <w:t>Kino je počelo s radom 11.3.2023. godine. Do 30.06.2023 prikazana su 25 filma</w:t>
      </w:r>
      <w:r w:rsidR="00230602">
        <w:rPr>
          <w:rFonts w:ascii="Arial" w:hAnsi="Arial" w:cs="Arial"/>
        </w:rPr>
        <w:t>.</w:t>
      </w:r>
    </w:p>
    <w:p w14:paraId="6163B2E0" w14:textId="77777777" w:rsidR="00DC2695" w:rsidRPr="00262D7E" w:rsidRDefault="00DC2695" w:rsidP="009E0BF0">
      <w:pPr>
        <w:spacing w:after="120"/>
        <w:jc w:val="both"/>
        <w:rPr>
          <w:rFonts w:ascii="Arial" w:hAnsi="Arial" w:cs="Arial"/>
        </w:rPr>
      </w:pPr>
      <w:r w:rsidRPr="00262D7E">
        <w:rPr>
          <w:rFonts w:ascii="Arial" w:hAnsi="Arial" w:cs="Arial"/>
        </w:rPr>
        <w:t>U Muzeju Grada Ludbrega, koji je u sastavu Centra obrađuje se građa iz Zbirke Bakina hiža i dedekov dvor</w:t>
      </w:r>
      <w:r w:rsidR="00230602">
        <w:rPr>
          <w:rFonts w:ascii="Arial" w:hAnsi="Arial" w:cs="Arial"/>
        </w:rPr>
        <w:t xml:space="preserve">, a </w:t>
      </w:r>
      <w:r w:rsidRPr="00262D7E">
        <w:rPr>
          <w:rFonts w:ascii="Arial" w:hAnsi="Arial" w:cs="Arial"/>
        </w:rPr>
        <w:t>Muzej redovito objavljuje Ludbreški vremeplov na društvenim mrežama.</w:t>
      </w:r>
    </w:p>
    <w:p w14:paraId="48D234AF" w14:textId="77777777" w:rsidR="00230602" w:rsidRDefault="00DC2695" w:rsidP="009E0BF0">
      <w:pPr>
        <w:pStyle w:val="Standard"/>
        <w:jc w:val="both"/>
        <w:rPr>
          <w:rFonts w:ascii="Arial" w:hAnsi="Arial" w:cs="Arial"/>
          <w:lang w:val="hr-HR"/>
        </w:rPr>
      </w:pPr>
      <w:r w:rsidRPr="00262D7E">
        <w:rPr>
          <w:rFonts w:ascii="Arial" w:hAnsi="Arial" w:cs="Arial"/>
          <w:lang w:val="hr-HR"/>
        </w:rPr>
        <w:t>U suradnji s osnovnim školama s ludbreškog područja napravljeno istraživanje mitova i legendi koje se prenose usmenom predajom i također je napravljena izložba</w:t>
      </w:r>
      <w:r w:rsidR="00230602">
        <w:rPr>
          <w:rFonts w:ascii="Arial" w:hAnsi="Arial" w:cs="Arial"/>
          <w:lang w:val="hr-HR"/>
        </w:rPr>
        <w:t xml:space="preserve">. </w:t>
      </w:r>
    </w:p>
    <w:p w14:paraId="433BFA56" w14:textId="77777777" w:rsidR="00DC2695" w:rsidRDefault="00DC2695" w:rsidP="009E0BF0">
      <w:pPr>
        <w:pStyle w:val="Standard"/>
        <w:jc w:val="both"/>
        <w:rPr>
          <w:rFonts w:ascii="Arial" w:hAnsi="Arial" w:cs="Arial"/>
          <w:lang w:val="hr-HR"/>
        </w:rPr>
      </w:pPr>
      <w:r w:rsidRPr="00262D7E">
        <w:rPr>
          <w:rFonts w:ascii="Arial" w:hAnsi="Arial" w:cs="Arial"/>
          <w:lang w:val="hr-HR"/>
        </w:rPr>
        <w:t xml:space="preserve">Muzej je postao pet friendly, osigurane su posude za vodu za životinje </w:t>
      </w:r>
      <w:r w:rsidR="00062A8B">
        <w:rPr>
          <w:rFonts w:ascii="Arial" w:hAnsi="Arial" w:cs="Arial"/>
          <w:lang w:val="hr-HR"/>
        </w:rPr>
        <w:t>.</w:t>
      </w:r>
    </w:p>
    <w:p w14:paraId="6EFF8A22" w14:textId="77777777" w:rsidR="00062A8B" w:rsidRDefault="00062A8B" w:rsidP="009E0BF0">
      <w:pPr>
        <w:pStyle w:val="Standard"/>
        <w:jc w:val="both"/>
        <w:rPr>
          <w:rFonts w:ascii="Arial" w:hAnsi="Arial" w:cs="Arial"/>
          <w:lang w:val="hr-HR"/>
        </w:rPr>
      </w:pPr>
    </w:p>
    <w:p w14:paraId="5C6332D6" w14:textId="77777777" w:rsidR="00062A8B" w:rsidRPr="00062A8B" w:rsidRDefault="00062A8B" w:rsidP="00062A8B">
      <w:pPr>
        <w:rPr>
          <w:rFonts w:ascii="Arial" w:hAnsi="Arial" w:cs="Arial"/>
        </w:rPr>
      </w:pPr>
      <w:r w:rsidRPr="00062A8B">
        <w:rPr>
          <w:rFonts w:ascii="Arial" w:hAnsi="Arial" w:cs="Arial"/>
        </w:rPr>
        <w:t>Gradska knjižnica i čitaonica „Mladen Kerstner“ nastavila je sa nabavom knjižne građe te u svom knjižnom fondu ima 45.687 jedinica knjižne i neknjižne građe.</w:t>
      </w:r>
    </w:p>
    <w:p w14:paraId="64A21894" w14:textId="77777777" w:rsidR="00062A8B" w:rsidRDefault="00062A8B" w:rsidP="00062A8B">
      <w:pPr>
        <w:spacing w:before="40" w:after="80"/>
        <w:rPr>
          <w:bCs/>
          <w:color w:val="000000" w:themeColor="text1"/>
        </w:rPr>
      </w:pPr>
      <w:r w:rsidRPr="00062A8B">
        <w:rPr>
          <w:rFonts w:ascii="Arial" w:hAnsi="Arial" w:cs="Arial"/>
          <w:bCs/>
          <w:color w:val="000000" w:themeColor="text1"/>
        </w:rPr>
        <w:t>Ukupno je do 30. lipnja održano 180 programa (radionica / pričaonica / izložba / predstavljanje dječjih romana, slikovnica</w:t>
      </w:r>
      <w:r>
        <w:rPr>
          <w:bCs/>
          <w:color w:val="000000" w:themeColor="text1"/>
          <w:sz w:val="20"/>
          <w:szCs w:val="20"/>
        </w:rPr>
        <w:t>) .</w:t>
      </w:r>
    </w:p>
    <w:p w14:paraId="3995C1A1" w14:textId="77777777" w:rsidR="00DC2695" w:rsidRPr="00262D7E" w:rsidRDefault="00DC2695" w:rsidP="009E0BF0">
      <w:pPr>
        <w:jc w:val="both"/>
        <w:rPr>
          <w:rFonts w:ascii="Arial" w:hAnsi="Arial" w:cs="Arial"/>
          <w:color w:val="000000" w:themeColor="text1"/>
        </w:rPr>
      </w:pPr>
    </w:p>
    <w:p w14:paraId="41320B7D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I u prvoj polovici 2023. godine Grad Ludbreg osigurao je u Proračunu sredstva za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naknade troškova stanovanja, jednokratne novčane pomoći, stipendije i pomoći učenicima i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studentima, naknade za novorođenu djecu kao i sredstva za rad udruga koje se bave</w:t>
      </w:r>
      <w:r w:rsidR="009E0BF0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djelatnostima socijalne skrbi na području Grada.</w:t>
      </w:r>
    </w:p>
    <w:p w14:paraId="37EF979F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Putem Socijalnog vijeća pružala se pomoć socijalno ugroženim, nemoćnim i drugim</w:t>
      </w:r>
    </w:p>
    <w:p w14:paraId="7D988719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osobama koje same ili uz pomoć obitelji zbog nepovoljnih socijalnih prilika ili drugih okolnosti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 xml:space="preserve">nisu u mogućnosti iste zadovoljiti, kao i pomoć za podmirenje troškova ogrjeva. </w:t>
      </w:r>
    </w:p>
    <w:p w14:paraId="5F83D034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Također su se umirovljenicima i osobama slabijeg imovnog stanja s prebivalištem na</w:t>
      </w:r>
    </w:p>
    <w:p w14:paraId="5ED73A1F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području Grada Ludbrega, a čija mirovinska ili druga primanja iznose do 265,00 eura</w:t>
      </w:r>
    </w:p>
    <w:p w14:paraId="01DDB24C" w14:textId="77777777" w:rsidR="00705E9E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t>mjesečno, isplatile jednokratne socijalne pomoći u iznosu od =45,00 eura. Ove pomoći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isplaćivane su u razdoblju od 27.03.-05.04.2023. godine, a na ime pomoći za uskrsne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blagdane. Isplatu ovih jednokratnih socijalnih pomoći ostvarilo je ukupno 415 korisnika</w:t>
      </w:r>
      <w:r w:rsidR="00061019" w:rsidRPr="00262D7E">
        <w:rPr>
          <w:rFonts w:ascii="Arial" w:hAnsi="Arial" w:cs="Arial"/>
          <w:color w:val="000000" w:themeColor="text1"/>
        </w:rPr>
        <w:t>.</w:t>
      </w:r>
    </w:p>
    <w:p w14:paraId="310DCAD4" w14:textId="77777777" w:rsidR="001F17A0" w:rsidRPr="00262D7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262D7E">
        <w:rPr>
          <w:rFonts w:ascii="Arial" w:hAnsi="Arial" w:cs="Arial"/>
          <w:color w:val="000000" w:themeColor="text1"/>
        </w:rPr>
        <w:lastRenderedPageBreak/>
        <w:t>Od siječnja 2023. godine primjenjuje se nova Odluka o jednokratnim novčanim</w:t>
      </w:r>
      <w:r w:rsidR="00061019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pomoćima za novorođenu djecu kojom je određena visina jednokratnih novčanih pomoći za</w:t>
      </w:r>
      <w:r w:rsidR="00061019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svako novorođeno dijete. Ovom Odlukom određena je visina jednokratne novčane pomoći koju</w:t>
      </w:r>
      <w:r w:rsidR="001F17A0" w:rsidRPr="00262D7E">
        <w:rPr>
          <w:rFonts w:ascii="Arial" w:hAnsi="Arial" w:cs="Arial"/>
          <w:color w:val="000000" w:themeColor="text1"/>
        </w:rPr>
        <w:t xml:space="preserve"> </w:t>
      </w:r>
      <w:r w:rsidRPr="00262D7E">
        <w:rPr>
          <w:rFonts w:ascii="Arial" w:hAnsi="Arial" w:cs="Arial"/>
          <w:color w:val="000000" w:themeColor="text1"/>
        </w:rPr>
        <w:t>dodjeljuje Grad Ludbreg za svako novorođeno dijete u iznosu od =400,00 €.</w:t>
      </w:r>
    </w:p>
    <w:p w14:paraId="792AE9DA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 xml:space="preserve">Grad Ludbreg nastavio je sa stipendiranjem studenata i učenika s područja Grada. </w:t>
      </w:r>
    </w:p>
    <w:p w14:paraId="7E5A41EF" w14:textId="77777777" w:rsidR="00705E9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 xml:space="preserve">Grad Ludbreg potpomaže rad i financiranje udruga sa područja Grada. </w:t>
      </w:r>
    </w:p>
    <w:p w14:paraId="67A063D6" w14:textId="77777777" w:rsidR="009E0BF0" w:rsidRPr="007E5C72" w:rsidRDefault="009E0BF0" w:rsidP="009E0BF0">
      <w:pPr>
        <w:jc w:val="both"/>
        <w:rPr>
          <w:rFonts w:ascii="Arial" w:hAnsi="Arial" w:cs="Arial"/>
          <w:color w:val="000000" w:themeColor="text1"/>
        </w:rPr>
      </w:pPr>
    </w:p>
    <w:p w14:paraId="0F22E5E2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U izvještajnom razdoblju Turistička zajednica područja Centar svijeta bila je</w:t>
      </w:r>
      <w:r w:rsidR="007E5C72" w:rsidRPr="007E5C72">
        <w:rPr>
          <w:rFonts w:ascii="Arial" w:hAnsi="Arial" w:cs="Arial"/>
          <w:color w:val="000000" w:themeColor="text1"/>
        </w:rPr>
        <w:t xml:space="preserve"> </w:t>
      </w:r>
      <w:r w:rsidRPr="007E5C72">
        <w:rPr>
          <w:rFonts w:ascii="Arial" w:hAnsi="Arial" w:cs="Arial"/>
          <w:color w:val="000000" w:themeColor="text1"/>
        </w:rPr>
        <w:t>organizator ili suorganizator mnogobrojnih događanja u našemu Gradu</w:t>
      </w:r>
      <w:r w:rsidR="004668C5">
        <w:rPr>
          <w:rFonts w:ascii="Arial" w:hAnsi="Arial" w:cs="Arial"/>
          <w:color w:val="000000" w:themeColor="text1"/>
        </w:rPr>
        <w:t xml:space="preserve"> (Ludbreškog fašnjaka,</w:t>
      </w:r>
      <w:r w:rsidR="007746E9">
        <w:rPr>
          <w:rFonts w:ascii="Arial" w:hAnsi="Arial" w:cs="Arial"/>
          <w:color w:val="000000" w:themeColor="text1"/>
        </w:rPr>
        <w:t xml:space="preserve"> Welcome </w:t>
      </w:r>
      <w:r w:rsidR="002020E1">
        <w:rPr>
          <w:rFonts w:ascii="Arial" w:hAnsi="Arial" w:cs="Arial"/>
          <w:color w:val="000000" w:themeColor="text1"/>
        </w:rPr>
        <w:t>S</w:t>
      </w:r>
      <w:r w:rsidR="007746E9">
        <w:rPr>
          <w:rFonts w:ascii="Arial" w:hAnsi="Arial" w:cs="Arial"/>
          <w:color w:val="000000" w:themeColor="text1"/>
        </w:rPr>
        <w:t>pring festivala,</w:t>
      </w:r>
      <w:r w:rsidR="004668C5">
        <w:rPr>
          <w:rFonts w:ascii="Arial" w:hAnsi="Arial" w:cs="Arial"/>
          <w:color w:val="000000" w:themeColor="text1"/>
        </w:rPr>
        <w:t xml:space="preserve"> Sajma cvijeća</w:t>
      </w:r>
      <w:r w:rsidR="007746E9">
        <w:rPr>
          <w:rFonts w:ascii="Arial" w:hAnsi="Arial" w:cs="Arial"/>
          <w:color w:val="000000" w:themeColor="text1"/>
        </w:rPr>
        <w:t>, Give me</w:t>
      </w:r>
      <w:r w:rsidR="001D7141">
        <w:rPr>
          <w:rFonts w:ascii="Arial" w:hAnsi="Arial" w:cs="Arial"/>
          <w:color w:val="000000" w:themeColor="text1"/>
        </w:rPr>
        <w:t xml:space="preserve"> </w:t>
      </w:r>
      <w:r w:rsidR="007746E9">
        <w:rPr>
          <w:rFonts w:ascii="Arial" w:hAnsi="Arial" w:cs="Arial"/>
          <w:color w:val="000000" w:themeColor="text1"/>
        </w:rPr>
        <w:t>5, Wine and walk</w:t>
      </w:r>
      <w:r w:rsidR="001D7141">
        <w:rPr>
          <w:rFonts w:ascii="Arial" w:hAnsi="Arial" w:cs="Arial"/>
          <w:color w:val="000000" w:themeColor="text1"/>
        </w:rPr>
        <w:t xml:space="preserve"> i dr).</w:t>
      </w:r>
    </w:p>
    <w:p w14:paraId="48D9BA1C" w14:textId="77777777" w:rsidR="00705E9E" w:rsidRPr="007E5C72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Turistička zajednica nastavila je s financiranjem različitih oblika promidžbe gradskih</w:t>
      </w:r>
    </w:p>
    <w:p w14:paraId="63C5A80D" w14:textId="77777777" w:rsidR="00705E9E" w:rsidRDefault="00705E9E" w:rsidP="009E0BF0">
      <w:pPr>
        <w:jc w:val="both"/>
        <w:rPr>
          <w:rFonts w:ascii="Arial" w:hAnsi="Arial" w:cs="Arial"/>
          <w:color w:val="000000" w:themeColor="text1"/>
        </w:rPr>
      </w:pPr>
      <w:r w:rsidRPr="007E5C72">
        <w:rPr>
          <w:rFonts w:ascii="Arial" w:hAnsi="Arial" w:cs="Arial"/>
          <w:color w:val="000000" w:themeColor="text1"/>
        </w:rPr>
        <w:t>događanja u svim vrstama medija i tijekom ovog izvještajnog razdoblja.</w:t>
      </w:r>
    </w:p>
    <w:p w14:paraId="30CCD96F" w14:textId="77777777" w:rsidR="009E0BF0" w:rsidRDefault="009E0BF0" w:rsidP="009E0BF0">
      <w:pPr>
        <w:jc w:val="both"/>
        <w:rPr>
          <w:rFonts w:ascii="Arial" w:hAnsi="Arial" w:cs="Arial"/>
          <w:color w:val="000000" w:themeColor="text1"/>
        </w:rPr>
      </w:pPr>
    </w:p>
    <w:p w14:paraId="3DBE4194" w14:textId="77777777" w:rsidR="007022F8" w:rsidRPr="00CF272F" w:rsidRDefault="009E0BF0" w:rsidP="009E0BF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Nastavilo se i sa i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zv</w:t>
      </w:r>
      <w:r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ođenjem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radova </w:t>
      </w:r>
      <w:r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na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</w:t>
      </w:r>
      <w:r w:rsidR="00F739BA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nastavk</w:t>
      </w:r>
      <w:r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u</w:t>
      </w:r>
      <w:r w:rsidR="00F739BA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uređenja zone Sportskog centra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kao što su </w:t>
      </w:r>
      <w:r w:rsidR="00F739BA" w:rsidRPr="00CF272F">
        <w:rPr>
          <w:rFonts w:ascii="Arial" w:hAnsi="Arial" w:cs="Arial"/>
          <w:color w:val="000000" w:themeColor="text1"/>
        </w:rPr>
        <w:t xml:space="preserve"> 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/>
        </w:rPr>
        <w:t xml:space="preserve">izgradnja javne rasvjete u </w:t>
      </w:r>
      <w:r w:rsidR="007022F8" w:rsidRPr="00CF272F">
        <w:rPr>
          <w:rFonts w:ascii="Arial" w:hAnsi="Arial" w:cs="Arial"/>
          <w:color w:val="000000" w:themeColor="text1"/>
          <w:shd w:val="clear" w:color="auto" w:fill="FFFFFF"/>
        </w:rPr>
        <w:t>zoni sportskih terena i atletske staze u Ludbregu</w:t>
      </w:r>
      <w:r w:rsidR="007022F8" w:rsidRPr="00CF272F">
        <w:rPr>
          <w:rFonts w:ascii="Arial" w:hAnsi="Arial" w:cs="Arial"/>
          <w:bCs/>
          <w:color w:val="000000" w:themeColor="text1"/>
          <w:shd w:val="clear" w:color="auto" w:fill="FFFFFF"/>
        </w:rPr>
        <w:t xml:space="preserve"> ,</w:t>
      </w:r>
    </w:p>
    <w:p w14:paraId="46E6A4D4" w14:textId="77777777" w:rsidR="007022F8" w:rsidRPr="00CF272F" w:rsidRDefault="007022F8" w:rsidP="009E0BF0">
      <w:pPr>
        <w:jc w:val="both"/>
        <w:rPr>
          <w:rFonts w:ascii="Arial" w:hAnsi="Arial" w:cs="Arial"/>
          <w:color w:val="000000" w:themeColor="text1"/>
        </w:rPr>
      </w:pPr>
      <w:r w:rsidRPr="00CF272F">
        <w:rPr>
          <w:rFonts w:ascii="Arial" w:hAnsi="Arial" w:cs="Arial"/>
          <w:color w:val="000000" w:themeColor="text1"/>
        </w:rPr>
        <w:t>r</w:t>
      </w:r>
      <w:r w:rsidR="00F739BA" w:rsidRPr="00CF272F">
        <w:rPr>
          <w:rFonts w:ascii="Arial" w:hAnsi="Arial" w:cs="Arial"/>
          <w:color w:val="000000" w:themeColor="text1"/>
        </w:rPr>
        <w:t xml:space="preserve">adovi na izradi i postavi ograde i bojanju mosta i odbojnika na prilazima Atletskoj stazi  i </w:t>
      </w:r>
      <w:r w:rsidRPr="00CF272F">
        <w:rPr>
          <w:rFonts w:ascii="Arial" w:hAnsi="Arial" w:cs="Arial"/>
          <w:color w:val="000000" w:themeColor="text1"/>
        </w:rPr>
        <w:t>mostu preko Rijeke Bednje ,</w:t>
      </w:r>
      <w:r w:rsidR="00F739BA"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radovi na uređenju podloge za kriket na sportskim terenima u Ludbregu </w:t>
      </w:r>
      <w:r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, igrališt</w:t>
      </w:r>
      <w:r w:rsidR="001E3CD0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e</w:t>
      </w:r>
      <w:r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 </w:t>
      </w:r>
      <w:r w:rsidR="00E41531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za više sportova </w:t>
      </w:r>
      <w:r w:rsidRPr="00CF272F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u Bolfanu</w:t>
      </w:r>
      <w:r w:rsidRPr="00CF272F">
        <w:rPr>
          <w:rFonts w:ascii="Arial" w:hAnsi="Arial" w:cs="Arial"/>
          <w:bCs/>
          <w:color w:val="000000" w:themeColor="text1"/>
        </w:rPr>
        <w:t xml:space="preserve"> , i</w:t>
      </w:r>
      <w:r w:rsidRPr="00CF272F">
        <w:rPr>
          <w:rFonts w:ascii="Arial" w:hAnsi="Arial" w:cs="Arial"/>
          <w:color w:val="000000" w:themeColor="text1"/>
        </w:rPr>
        <w:t xml:space="preserve">zvedeni su radovi na izgradnji i popuni nedostajuće LED javne rasvjete u naselju Hrastovsko </w:t>
      </w:r>
      <w:r w:rsidR="001E3CD0">
        <w:rPr>
          <w:rFonts w:ascii="Arial" w:hAnsi="Arial" w:cs="Arial"/>
          <w:color w:val="000000" w:themeColor="text1"/>
        </w:rPr>
        <w:t>.</w:t>
      </w:r>
    </w:p>
    <w:p w14:paraId="194E3F98" w14:textId="77777777" w:rsidR="007022F8" w:rsidRPr="00CF272F" w:rsidRDefault="007022F8" w:rsidP="009E0BF0">
      <w:pPr>
        <w:jc w:val="both"/>
        <w:rPr>
          <w:rFonts w:ascii="Arial" w:hAnsi="Arial" w:cs="Arial"/>
        </w:rPr>
      </w:pPr>
    </w:p>
    <w:p w14:paraId="69EA773E" w14:textId="77777777" w:rsidR="00F739BA" w:rsidRPr="00CF272F" w:rsidRDefault="007022F8" w:rsidP="009E0BF0">
      <w:pPr>
        <w:jc w:val="both"/>
        <w:rPr>
          <w:rFonts w:ascii="Arial" w:hAnsi="Arial" w:cs="Arial"/>
        </w:rPr>
      </w:pPr>
      <w:r w:rsidRPr="00CF272F">
        <w:rPr>
          <w:rFonts w:ascii="Arial" w:hAnsi="Arial" w:cs="Arial"/>
        </w:rPr>
        <w:t xml:space="preserve">Također su </w:t>
      </w:r>
      <w:r w:rsidR="00F739BA" w:rsidRPr="00CF272F">
        <w:rPr>
          <w:rFonts w:ascii="Arial" w:hAnsi="Arial" w:cs="Arial"/>
        </w:rPr>
        <w:t>izvedeni radovi n</w:t>
      </w:r>
      <w:r w:rsidR="00F739BA" w:rsidRPr="00CF272F">
        <w:rPr>
          <w:rFonts w:ascii="Arial" w:hAnsi="Arial" w:cs="Arial"/>
          <w:shd w:val="clear" w:color="auto" w:fill="FFFFFF"/>
        </w:rPr>
        <w:t xml:space="preserve">a izmuljivanju ribnjaka u </w:t>
      </w:r>
      <w:r w:rsidR="00F739BA" w:rsidRPr="00CF272F">
        <w:rPr>
          <w:rFonts w:ascii="Arial" w:hAnsi="Arial" w:cs="Arial"/>
        </w:rPr>
        <w:t xml:space="preserve">zoni Otoka mladosti </w:t>
      </w:r>
      <w:r w:rsidRPr="00CF272F">
        <w:rPr>
          <w:rFonts w:ascii="Arial" w:hAnsi="Arial" w:cs="Arial"/>
        </w:rPr>
        <w:t>te</w:t>
      </w:r>
      <w:r w:rsidR="00F739BA" w:rsidRPr="00CF272F">
        <w:rPr>
          <w:rFonts w:ascii="Arial" w:hAnsi="Arial" w:cs="Arial"/>
        </w:rPr>
        <w:t xml:space="preserve"> </w:t>
      </w:r>
      <w:r w:rsidR="00F739BA" w:rsidRPr="00CF272F">
        <w:rPr>
          <w:rFonts w:ascii="Arial" w:hAnsi="Arial" w:cs="Arial"/>
          <w:bCs/>
        </w:rPr>
        <w:t xml:space="preserve">sadnja lovor višanja u zoni kamp odmorišta te nabava i sadnja ukrasnog bilja i cvijeća na </w:t>
      </w:r>
      <w:r w:rsidR="001E3CD0">
        <w:rPr>
          <w:rFonts w:ascii="Arial" w:hAnsi="Arial" w:cs="Arial"/>
          <w:bCs/>
        </w:rPr>
        <w:t>području naselja Kuć</w:t>
      </w:r>
      <w:r w:rsidRPr="00CF272F">
        <w:rPr>
          <w:rFonts w:ascii="Arial" w:hAnsi="Arial" w:cs="Arial"/>
          <w:bCs/>
        </w:rPr>
        <w:t>an te u p</w:t>
      </w:r>
      <w:r w:rsidR="00F739BA" w:rsidRPr="00CF272F">
        <w:rPr>
          <w:rFonts w:ascii="Arial" w:hAnsi="Arial" w:cs="Arial"/>
          <w:bCs/>
        </w:rPr>
        <w:t>erivoj</w:t>
      </w:r>
      <w:r w:rsidRPr="00CF272F">
        <w:rPr>
          <w:rFonts w:ascii="Arial" w:hAnsi="Arial" w:cs="Arial"/>
          <w:bCs/>
        </w:rPr>
        <w:t>u dvorca Batthyany, Japanskom</w:t>
      </w:r>
      <w:r w:rsidR="00F739BA" w:rsidRPr="00CF272F">
        <w:rPr>
          <w:rFonts w:ascii="Arial" w:hAnsi="Arial" w:cs="Arial"/>
          <w:bCs/>
        </w:rPr>
        <w:t xml:space="preserve"> vrt</w:t>
      </w:r>
      <w:r w:rsidRPr="00CF272F">
        <w:rPr>
          <w:rFonts w:ascii="Arial" w:hAnsi="Arial" w:cs="Arial"/>
          <w:bCs/>
        </w:rPr>
        <w:t>u te na Otoku mladosti</w:t>
      </w:r>
      <w:r w:rsidR="00F739BA" w:rsidRPr="00CF272F">
        <w:rPr>
          <w:rFonts w:ascii="Arial" w:hAnsi="Arial" w:cs="Arial"/>
          <w:bCs/>
        </w:rPr>
        <w:t>.</w:t>
      </w:r>
    </w:p>
    <w:p w14:paraId="62ED7B3C" w14:textId="77777777" w:rsidR="00F739BA" w:rsidRPr="00CF272F" w:rsidRDefault="00F739BA" w:rsidP="009E0BF0">
      <w:p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CF272F">
        <w:rPr>
          <w:rFonts w:ascii="Arial" w:hAnsi="Arial" w:cs="Arial"/>
          <w:bCs/>
          <w:color w:val="000000" w:themeColor="text1"/>
        </w:rPr>
        <w:t>U izvješt</w:t>
      </w:r>
      <w:r w:rsidR="007022F8" w:rsidRPr="00CF272F">
        <w:rPr>
          <w:rFonts w:ascii="Arial" w:hAnsi="Arial" w:cs="Arial"/>
          <w:bCs/>
          <w:color w:val="000000" w:themeColor="text1"/>
        </w:rPr>
        <w:t xml:space="preserve">ajnom razdoblju realizirana je i </w:t>
      </w:r>
      <w:r w:rsidRPr="00CF272F">
        <w:rPr>
          <w:rFonts w:ascii="Arial" w:hAnsi="Arial" w:cs="Arial"/>
          <w:bCs/>
          <w:color w:val="000000" w:themeColor="text1"/>
        </w:rPr>
        <w:t xml:space="preserve">nabava i postava </w:t>
      </w:r>
      <w:r w:rsidRPr="00CF272F">
        <w:rPr>
          <w:rFonts w:ascii="Arial" w:hAnsi="Arial" w:cs="Arial"/>
          <w:color w:val="000000" w:themeColor="text1"/>
        </w:rPr>
        <w:t xml:space="preserve">nadstrešnica za autobusno stajalište u Ludbregu,  4 kompleta, sa opremom, </w:t>
      </w:r>
      <w:r w:rsidRPr="00CF272F">
        <w:rPr>
          <w:rFonts w:ascii="Arial" w:hAnsi="Arial" w:cs="Arial"/>
          <w:bCs/>
          <w:color w:val="000000" w:themeColor="text1"/>
        </w:rPr>
        <w:t xml:space="preserve"> </w:t>
      </w:r>
      <w:r w:rsidR="007022F8" w:rsidRPr="00CF272F">
        <w:rPr>
          <w:rFonts w:ascii="Arial" w:hAnsi="Arial" w:cs="Arial"/>
          <w:bCs/>
          <w:color w:val="000000" w:themeColor="text1"/>
        </w:rPr>
        <w:t>5</w:t>
      </w:r>
      <w:r w:rsidRPr="00CF272F">
        <w:rPr>
          <w:rFonts w:ascii="Arial" w:hAnsi="Arial" w:cs="Arial"/>
          <w:bCs/>
          <w:color w:val="000000" w:themeColor="text1"/>
        </w:rPr>
        <w:t xml:space="preserve"> </w:t>
      </w:r>
      <w:r w:rsidRPr="00CF272F">
        <w:rPr>
          <w:rFonts w:ascii="Arial" w:hAnsi="Arial" w:cs="Arial"/>
          <w:bCs/>
        </w:rPr>
        <w:t xml:space="preserve"> </w:t>
      </w:r>
      <w:r w:rsidRPr="00CF272F">
        <w:rPr>
          <w:rFonts w:ascii="Arial" w:hAnsi="Arial" w:cs="Arial"/>
          <w:bCs/>
          <w:color w:val="000000" w:themeColor="text1"/>
        </w:rPr>
        <w:t>betonskih stolova sa dvije međusobno povezane betonske klupe</w:t>
      </w:r>
      <w:r w:rsidR="007022F8" w:rsidRPr="00CF272F">
        <w:rPr>
          <w:rFonts w:ascii="Arial" w:hAnsi="Arial" w:cs="Arial"/>
          <w:bCs/>
          <w:color w:val="000000" w:themeColor="text1"/>
        </w:rPr>
        <w:t xml:space="preserve">, </w:t>
      </w:r>
      <w:r w:rsidR="007022F8" w:rsidRPr="00CF272F">
        <w:rPr>
          <w:rFonts w:ascii="Arial" w:hAnsi="Arial" w:cs="Arial"/>
          <w:color w:val="000000" w:themeColor="text1"/>
        </w:rPr>
        <w:t xml:space="preserve"> 36 kompleta jarbola i</w:t>
      </w:r>
      <w:r w:rsidR="007022F8" w:rsidRPr="00CF272F">
        <w:rPr>
          <w:rFonts w:ascii="Arial" w:hAnsi="Arial" w:cs="Arial"/>
          <w:color w:val="000000"/>
        </w:rPr>
        <w:t xml:space="preserve"> zastava</w:t>
      </w:r>
      <w:r w:rsidRPr="00CF272F">
        <w:rPr>
          <w:rFonts w:ascii="Arial" w:hAnsi="Arial" w:cs="Arial"/>
          <w:color w:val="000000"/>
        </w:rPr>
        <w:t xml:space="preserve"> ispred javnih zgrada i društvenih dom</w:t>
      </w:r>
      <w:r w:rsidR="007022F8" w:rsidRPr="00CF272F">
        <w:rPr>
          <w:rFonts w:ascii="Arial" w:hAnsi="Arial" w:cs="Arial"/>
          <w:color w:val="000000"/>
        </w:rPr>
        <w:t>ova na području Grada Ludbrega.</w:t>
      </w:r>
    </w:p>
    <w:p w14:paraId="4B9D9459" w14:textId="77777777" w:rsidR="00913BBB" w:rsidRPr="00CF272F" w:rsidRDefault="00913BBB" w:rsidP="009E0BF0">
      <w:pPr>
        <w:jc w:val="both"/>
        <w:rPr>
          <w:rFonts w:ascii="Arial" w:hAnsi="Arial" w:cs="Arial"/>
          <w:sz w:val="28"/>
          <w:szCs w:val="28"/>
        </w:rPr>
      </w:pPr>
    </w:p>
    <w:p w14:paraId="7750F538" w14:textId="77777777" w:rsidR="00F739BA" w:rsidRPr="00CF272F" w:rsidRDefault="00F739BA" w:rsidP="009E0BF0">
      <w:pPr>
        <w:jc w:val="both"/>
        <w:rPr>
          <w:rFonts w:ascii="Arial" w:hAnsi="Arial" w:cs="Arial"/>
          <w:color w:val="000000" w:themeColor="text1"/>
        </w:rPr>
      </w:pPr>
      <w:r w:rsidRPr="00CF272F">
        <w:rPr>
          <w:rFonts w:ascii="Arial" w:hAnsi="Arial" w:cs="Arial"/>
          <w:bCs/>
          <w:color w:val="000000" w:themeColor="text1"/>
        </w:rPr>
        <w:t xml:space="preserve">Od radova na adaptaciji gradskih </w:t>
      </w:r>
      <w:r w:rsidR="00E3114B" w:rsidRPr="00CF272F">
        <w:rPr>
          <w:rFonts w:ascii="Arial" w:hAnsi="Arial" w:cs="Arial"/>
          <w:bCs/>
          <w:color w:val="000000" w:themeColor="text1"/>
        </w:rPr>
        <w:t xml:space="preserve">objekata </w:t>
      </w:r>
      <w:r w:rsidRPr="00CF272F">
        <w:rPr>
          <w:rFonts w:ascii="Arial" w:hAnsi="Arial" w:cs="Arial"/>
          <w:bCs/>
          <w:color w:val="000000" w:themeColor="text1"/>
        </w:rPr>
        <w:t>izvedeni</w:t>
      </w:r>
      <w:r w:rsidR="00E3114B" w:rsidRPr="00CF272F">
        <w:rPr>
          <w:rFonts w:ascii="Arial" w:hAnsi="Arial" w:cs="Arial"/>
          <w:bCs/>
          <w:color w:val="000000" w:themeColor="text1"/>
        </w:rPr>
        <w:t xml:space="preserve"> su</w:t>
      </w:r>
      <w:r w:rsidRPr="00CF272F">
        <w:rPr>
          <w:rFonts w:ascii="Arial" w:hAnsi="Arial" w:cs="Arial"/>
          <w:color w:val="000000" w:themeColor="text1"/>
        </w:rPr>
        <w:t xml:space="preserve"> radovi </w:t>
      </w:r>
      <w:r w:rsidRPr="00CF272F">
        <w:rPr>
          <w:rFonts w:ascii="Arial" w:hAnsi="Arial" w:cs="Arial"/>
          <w:bCs/>
          <w:color w:val="000000"/>
        </w:rPr>
        <w:t xml:space="preserve">adaptacije  dijela društvenog doma u Poljancu </w:t>
      </w:r>
      <w:r w:rsidR="00E3114B" w:rsidRPr="00CF272F">
        <w:rPr>
          <w:rFonts w:ascii="Arial" w:hAnsi="Arial" w:cs="Arial"/>
          <w:bCs/>
          <w:color w:val="000000"/>
        </w:rPr>
        <w:t>,i</w:t>
      </w:r>
      <w:r w:rsidRPr="00CF272F">
        <w:rPr>
          <w:rFonts w:ascii="Arial" w:hAnsi="Arial" w:cs="Arial"/>
        </w:rPr>
        <w:t xml:space="preserve">zvršeni su interventni radovi </w:t>
      </w:r>
      <w:r w:rsidRPr="00CF272F">
        <w:rPr>
          <w:rFonts w:ascii="Arial" w:hAnsi="Arial" w:cs="Arial"/>
          <w:bCs/>
          <w:color w:val="000000"/>
        </w:rPr>
        <w:t xml:space="preserve">na adaptaciji krovišta zgrade Srednje škole u Ludbregu </w:t>
      </w:r>
      <w:r w:rsidR="00E3114B" w:rsidRPr="00CF272F">
        <w:rPr>
          <w:rFonts w:ascii="Arial" w:hAnsi="Arial" w:cs="Arial"/>
          <w:bCs/>
          <w:color w:val="000000"/>
        </w:rPr>
        <w:t xml:space="preserve">koje je sufinancirala </w:t>
      </w:r>
      <w:r w:rsidRPr="00CF272F">
        <w:rPr>
          <w:rFonts w:ascii="Arial" w:hAnsi="Arial" w:cs="Arial"/>
          <w:bCs/>
          <w:color w:val="000000" w:themeColor="text1"/>
        </w:rPr>
        <w:t xml:space="preserve">Varaždinska županija </w:t>
      </w:r>
      <w:r w:rsidR="001E3CD0">
        <w:rPr>
          <w:rFonts w:ascii="Arial" w:hAnsi="Arial" w:cs="Arial"/>
          <w:bCs/>
          <w:color w:val="000000" w:themeColor="text1"/>
        </w:rPr>
        <w:t xml:space="preserve"> kao i </w:t>
      </w:r>
      <w:r w:rsidRPr="00CF272F">
        <w:rPr>
          <w:rFonts w:ascii="Arial" w:hAnsi="Arial" w:cs="Arial"/>
          <w:color w:val="000000"/>
        </w:rPr>
        <w:t xml:space="preserve"> </w:t>
      </w:r>
      <w:r w:rsidRPr="00CF272F">
        <w:rPr>
          <w:rFonts w:ascii="Arial" w:hAnsi="Arial" w:cs="Arial"/>
        </w:rPr>
        <w:t>krovopokrivački i limarski radovi na izradi nadstrešnice na Društvenom domu u Sigecu Ludbreškom</w:t>
      </w:r>
      <w:r w:rsidR="003D41B1" w:rsidRPr="00CF272F">
        <w:rPr>
          <w:rFonts w:ascii="Arial" w:hAnsi="Arial" w:cs="Arial"/>
        </w:rPr>
        <w:t>.</w:t>
      </w:r>
      <w:r w:rsidRPr="00CF272F">
        <w:rPr>
          <w:rFonts w:ascii="Arial" w:hAnsi="Arial" w:cs="Arial"/>
          <w:color w:val="000000" w:themeColor="text1"/>
        </w:rPr>
        <w:t xml:space="preserve"> </w:t>
      </w:r>
    </w:p>
    <w:p w14:paraId="77DC4BD8" w14:textId="77777777" w:rsidR="00F739BA" w:rsidRPr="00CF272F" w:rsidRDefault="00F739BA" w:rsidP="009E0BF0">
      <w:pPr>
        <w:tabs>
          <w:tab w:val="left" w:pos="426"/>
        </w:tabs>
        <w:jc w:val="both"/>
        <w:rPr>
          <w:rFonts w:ascii="Arial" w:hAnsi="Arial" w:cs="Arial"/>
          <w:bCs/>
          <w:color w:val="000000" w:themeColor="text1"/>
        </w:rPr>
      </w:pPr>
      <w:r w:rsidRPr="00CF272F">
        <w:rPr>
          <w:rFonts w:ascii="Arial" w:hAnsi="Arial" w:cs="Arial"/>
          <w:color w:val="000000" w:themeColor="text1"/>
        </w:rPr>
        <w:tab/>
        <w:t xml:space="preserve"> </w:t>
      </w:r>
    </w:p>
    <w:p w14:paraId="595689E4" w14:textId="77777777" w:rsidR="00F739BA" w:rsidRPr="00CF272F" w:rsidRDefault="00F739BA" w:rsidP="003D41B1">
      <w:pPr>
        <w:tabs>
          <w:tab w:val="left" w:pos="426"/>
        </w:tabs>
        <w:jc w:val="both"/>
        <w:rPr>
          <w:rFonts w:ascii="Arial" w:hAnsi="Arial" w:cs="Arial"/>
          <w:bCs/>
          <w:color w:val="000000" w:themeColor="text1"/>
        </w:rPr>
      </w:pPr>
    </w:p>
    <w:p w14:paraId="67F4C35F" w14:textId="77777777" w:rsidR="00AF6743" w:rsidRDefault="00AF6743" w:rsidP="00E41531">
      <w:pPr>
        <w:jc w:val="both"/>
        <w:rPr>
          <w:rFonts w:ascii="Arial" w:hAnsi="Arial" w:cs="Arial"/>
          <w:b/>
          <w:bCs/>
        </w:rPr>
        <w:sectPr w:rsidR="00AF6743" w:rsidSect="00B978F7">
          <w:footerReference w:type="even" r:id="rId8"/>
          <w:footerReference w:type="default" r:id="rId9"/>
          <w:pgSz w:w="11906" w:h="16838"/>
          <w:pgMar w:top="1134" w:right="1417" w:bottom="1417" w:left="1417" w:header="708" w:footer="708" w:gutter="0"/>
          <w:pgNumType w:start="47"/>
          <w:cols w:space="708"/>
          <w:docGrid w:linePitch="360"/>
        </w:sectPr>
      </w:pPr>
    </w:p>
    <w:p w14:paraId="33F801A8" w14:textId="77777777" w:rsidR="00E34B5F" w:rsidRPr="00F6015A" w:rsidRDefault="00017612" w:rsidP="00E34B5F">
      <w:pPr>
        <w:jc w:val="both"/>
        <w:rPr>
          <w:rFonts w:ascii="Arial" w:hAnsi="Arial" w:cs="Arial"/>
          <w:color w:val="FF0000"/>
        </w:rPr>
      </w:pPr>
      <w:r w:rsidRPr="007F4F7C">
        <w:rPr>
          <w:rFonts w:ascii="Arial" w:hAnsi="Arial" w:cs="Arial"/>
        </w:rPr>
        <w:lastRenderedPageBreak/>
        <w:t xml:space="preserve"> </w:t>
      </w:r>
      <w:r w:rsidRPr="007F4F7C">
        <w:rPr>
          <w:rFonts w:ascii="Arial" w:hAnsi="Arial" w:cs="Arial"/>
          <w:b/>
          <w:bCs/>
        </w:rPr>
        <w:t xml:space="preserve"> </w:t>
      </w:r>
    </w:p>
    <w:p w14:paraId="4C646452" w14:textId="77777777" w:rsidR="002B0AFB" w:rsidRPr="00A44C14" w:rsidRDefault="00195794" w:rsidP="00D44D43">
      <w:pPr>
        <w:rPr>
          <w:b/>
          <w:color w:val="000000" w:themeColor="text1"/>
        </w:rPr>
      </w:pPr>
      <w:r w:rsidRPr="00195794">
        <w:rPr>
          <w:b/>
          <w:color w:val="FF0000"/>
        </w:rPr>
        <w:t>C</w:t>
      </w:r>
      <w:r w:rsidR="00D44D43" w:rsidRPr="00195794">
        <w:rPr>
          <w:b/>
          <w:color w:val="FF0000"/>
        </w:rPr>
        <w:t xml:space="preserve">) </w:t>
      </w:r>
      <w:r w:rsidR="002E14D6" w:rsidRPr="00195794">
        <w:rPr>
          <w:b/>
          <w:color w:val="FF0000"/>
        </w:rPr>
        <w:t>IZVJEŠTAJ O ZADUŽIVANJU NA DOMAĆEM I STRANOM TRŽIŠTU NOVCA</w:t>
      </w:r>
      <w:r w:rsidR="00D44D43" w:rsidRPr="00195794">
        <w:rPr>
          <w:b/>
          <w:color w:val="FF0000"/>
        </w:rPr>
        <w:t xml:space="preserve"> </w:t>
      </w:r>
      <w:r w:rsidR="002E14D6" w:rsidRPr="00195794">
        <w:rPr>
          <w:b/>
          <w:color w:val="FF0000"/>
        </w:rPr>
        <w:t xml:space="preserve">I </w:t>
      </w:r>
      <w:r w:rsidR="00D44D43" w:rsidRPr="00195794">
        <w:rPr>
          <w:b/>
          <w:color w:val="FF0000"/>
        </w:rPr>
        <w:t xml:space="preserve">    </w:t>
      </w:r>
      <w:r w:rsidR="002E14D6" w:rsidRPr="00195794">
        <w:rPr>
          <w:b/>
          <w:color w:val="FF0000"/>
        </w:rPr>
        <w:t>KAPITALA</w:t>
      </w:r>
      <w:r w:rsidR="00DB6E78" w:rsidRPr="00A44C14">
        <w:rPr>
          <w:b/>
          <w:color w:val="000000" w:themeColor="text1"/>
        </w:rPr>
        <w:tab/>
      </w:r>
    </w:p>
    <w:p w14:paraId="426972E8" w14:textId="77777777" w:rsidR="0020687F" w:rsidRPr="00A44C14" w:rsidRDefault="0020687F" w:rsidP="0020687F">
      <w:pPr>
        <w:tabs>
          <w:tab w:val="left" w:pos="6195"/>
        </w:tabs>
        <w:rPr>
          <w:color w:val="000000" w:themeColor="text1"/>
        </w:rPr>
      </w:pPr>
    </w:p>
    <w:p w14:paraId="626A154E" w14:textId="77777777" w:rsidR="00BE0D4F" w:rsidRPr="00A44C14" w:rsidRDefault="00195794" w:rsidP="0020687F">
      <w:pPr>
        <w:tabs>
          <w:tab w:val="left" w:pos="6195"/>
        </w:tabs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</w:t>
      </w:r>
      <w:r w:rsidR="00BE0D4F" w:rsidRPr="00A44C14">
        <w:rPr>
          <w:rFonts w:ascii="Arial" w:hAnsi="Arial" w:cs="Arial"/>
          <w:b/>
          <w:color w:val="000000" w:themeColor="text1"/>
          <w:u w:val="single"/>
        </w:rPr>
        <w:t>1.Grad Ludbreg</w:t>
      </w:r>
    </w:p>
    <w:p w14:paraId="1AC0482D" w14:textId="77777777" w:rsidR="0020687F" w:rsidRPr="00A44C14" w:rsidRDefault="0020687F" w:rsidP="0020687F">
      <w:pPr>
        <w:tabs>
          <w:tab w:val="left" w:pos="6195"/>
        </w:tabs>
        <w:rPr>
          <w:rFonts w:ascii="Arial" w:hAnsi="Arial" w:cs="Arial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165F18" w:rsidRPr="00A44C14" w14:paraId="2C1D79F4" w14:textId="77777777" w:rsidTr="00165F18">
        <w:tc>
          <w:tcPr>
            <w:tcW w:w="3652" w:type="dxa"/>
          </w:tcPr>
          <w:p w14:paraId="5D9D9CF8" w14:textId="77777777" w:rsidR="00165F18" w:rsidRPr="00A44C14" w:rsidRDefault="00165F18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Davatelj kredita</w:t>
            </w:r>
          </w:p>
        </w:tc>
        <w:tc>
          <w:tcPr>
            <w:tcW w:w="2410" w:type="dxa"/>
          </w:tcPr>
          <w:p w14:paraId="029BBFE6" w14:textId="77777777" w:rsidR="00165F18" w:rsidRPr="00A44C14" w:rsidRDefault="005751AE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HBOR</w:t>
            </w:r>
          </w:p>
        </w:tc>
      </w:tr>
      <w:tr w:rsidR="00C22BF2" w:rsidRPr="00A44C14" w14:paraId="49DDC3B7" w14:textId="77777777" w:rsidTr="00165F18">
        <w:tc>
          <w:tcPr>
            <w:tcW w:w="3652" w:type="dxa"/>
          </w:tcPr>
          <w:p w14:paraId="01DC3D3E" w14:textId="77777777" w:rsidR="00C22BF2" w:rsidRPr="00A44C14" w:rsidRDefault="00C22BF2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Valuta kredita</w:t>
            </w:r>
          </w:p>
        </w:tc>
        <w:tc>
          <w:tcPr>
            <w:tcW w:w="2410" w:type="dxa"/>
          </w:tcPr>
          <w:p w14:paraId="79263575" w14:textId="77777777" w:rsidR="00C22BF2" w:rsidRPr="00A44C14" w:rsidRDefault="00C22BF2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Euro</w:t>
            </w:r>
          </w:p>
        </w:tc>
      </w:tr>
      <w:tr w:rsidR="00165F18" w:rsidRPr="00A44C14" w14:paraId="7FDE8058" w14:textId="77777777" w:rsidTr="00165F18">
        <w:tc>
          <w:tcPr>
            <w:tcW w:w="3652" w:type="dxa"/>
          </w:tcPr>
          <w:p w14:paraId="5BAA17C6" w14:textId="77777777" w:rsidR="00165F18" w:rsidRPr="00A44C14" w:rsidRDefault="00165F18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</w:t>
            </w:r>
            <w:r w:rsidR="007F49EF" w:rsidRPr="00A44C14">
              <w:rPr>
                <w:rFonts w:ascii="Arial" w:hAnsi="Arial" w:cs="Arial"/>
                <w:color w:val="000000" w:themeColor="text1"/>
              </w:rPr>
              <w:t>-euro</w:t>
            </w:r>
          </w:p>
        </w:tc>
        <w:tc>
          <w:tcPr>
            <w:tcW w:w="2410" w:type="dxa"/>
          </w:tcPr>
          <w:p w14:paraId="275EEE08" w14:textId="77777777" w:rsidR="00165F18" w:rsidRPr="00A44C14" w:rsidRDefault="007F49EF" w:rsidP="009A4064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2.431.061,81</w:t>
            </w:r>
          </w:p>
        </w:tc>
      </w:tr>
      <w:tr w:rsidR="007F49EF" w:rsidRPr="00A44C14" w14:paraId="7993BA95" w14:textId="77777777" w:rsidTr="00165F18">
        <w:tc>
          <w:tcPr>
            <w:tcW w:w="3652" w:type="dxa"/>
          </w:tcPr>
          <w:p w14:paraId="15EEAF33" w14:textId="77777777" w:rsidR="007F49EF" w:rsidRPr="00A44C14" w:rsidRDefault="007F49EF" w:rsidP="008E6DEB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glavnice-kn</w:t>
            </w:r>
          </w:p>
        </w:tc>
        <w:tc>
          <w:tcPr>
            <w:tcW w:w="2410" w:type="dxa"/>
          </w:tcPr>
          <w:p w14:paraId="00C3FB7E" w14:textId="77777777" w:rsidR="007F49EF" w:rsidRPr="00A44C14" w:rsidRDefault="007F49EF" w:rsidP="004C269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1</w:t>
            </w:r>
            <w:r w:rsidR="004611C6" w:rsidRPr="00A44C14">
              <w:rPr>
                <w:rFonts w:ascii="Arial" w:hAnsi="Arial" w:cs="Arial"/>
                <w:color w:val="000000" w:themeColor="text1"/>
              </w:rPr>
              <w:t>7.</w:t>
            </w:r>
            <w:r w:rsidR="004C269C" w:rsidRPr="00A44C14">
              <w:rPr>
                <w:rFonts w:ascii="Arial" w:hAnsi="Arial" w:cs="Arial"/>
                <w:color w:val="000000" w:themeColor="text1"/>
              </w:rPr>
              <w:t>546.476</w:t>
            </w:r>
            <w:r w:rsidR="004611C6" w:rsidRPr="00A44C14">
              <w:rPr>
                <w:rFonts w:ascii="Arial" w:hAnsi="Arial" w:cs="Arial"/>
                <w:color w:val="000000" w:themeColor="text1"/>
              </w:rPr>
              <w:t>,04</w:t>
            </w:r>
          </w:p>
        </w:tc>
      </w:tr>
      <w:tr w:rsidR="007F49EF" w:rsidRPr="00A44C14" w14:paraId="406B32A6" w14:textId="77777777" w:rsidTr="00165F18">
        <w:tc>
          <w:tcPr>
            <w:tcW w:w="3652" w:type="dxa"/>
          </w:tcPr>
          <w:p w14:paraId="3369CD9B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Kamatna stopa</w:t>
            </w:r>
          </w:p>
        </w:tc>
        <w:tc>
          <w:tcPr>
            <w:tcW w:w="2410" w:type="dxa"/>
          </w:tcPr>
          <w:p w14:paraId="7D0192D7" w14:textId="77777777" w:rsidR="007F49EF" w:rsidRPr="00A44C14" w:rsidRDefault="007F49EF" w:rsidP="008E458A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3 mj.EURIBOR +2</w:t>
            </w:r>
          </w:p>
        </w:tc>
      </w:tr>
      <w:tr w:rsidR="007F49EF" w:rsidRPr="00A44C14" w14:paraId="6A6F98B2" w14:textId="77777777" w:rsidTr="00165F18">
        <w:tc>
          <w:tcPr>
            <w:tcW w:w="3652" w:type="dxa"/>
          </w:tcPr>
          <w:p w14:paraId="6B82DD8C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Ostali troškovi kredita</w:t>
            </w:r>
          </w:p>
        </w:tc>
        <w:tc>
          <w:tcPr>
            <w:tcW w:w="2410" w:type="dxa"/>
          </w:tcPr>
          <w:p w14:paraId="167A3C7F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453.578,61 kn</w:t>
            </w:r>
          </w:p>
        </w:tc>
      </w:tr>
      <w:tr w:rsidR="007F49EF" w:rsidRPr="00A44C14" w14:paraId="1EABF7E6" w14:textId="77777777" w:rsidTr="00165F18">
        <w:tc>
          <w:tcPr>
            <w:tcW w:w="3652" w:type="dxa"/>
          </w:tcPr>
          <w:p w14:paraId="5641C638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Broj anuiteta godišnje</w:t>
            </w:r>
          </w:p>
        </w:tc>
        <w:tc>
          <w:tcPr>
            <w:tcW w:w="2410" w:type="dxa"/>
          </w:tcPr>
          <w:p w14:paraId="345E3F37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7F49EF" w:rsidRPr="00A44C14" w14:paraId="5DF2F9CB" w14:textId="77777777" w:rsidTr="00165F18">
        <w:tc>
          <w:tcPr>
            <w:tcW w:w="3652" w:type="dxa"/>
          </w:tcPr>
          <w:p w14:paraId="46520101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Rok otplate</w:t>
            </w:r>
          </w:p>
        </w:tc>
        <w:tc>
          <w:tcPr>
            <w:tcW w:w="2410" w:type="dxa"/>
          </w:tcPr>
          <w:p w14:paraId="52FD6405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2023 god.</w:t>
            </w:r>
          </w:p>
        </w:tc>
      </w:tr>
      <w:tr w:rsidR="007F49EF" w:rsidRPr="00A44C14" w14:paraId="4D59E0BB" w14:textId="77777777" w:rsidTr="00165F18">
        <w:tc>
          <w:tcPr>
            <w:tcW w:w="3652" w:type="dxa"/>
          </w:tcPr>
          <w:p w14:paraId="4D65C2C0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glavnice</w:t>
            </w:r>
          </w:p>
        </w:tc>
        <w:tc>
          <w:tcPr>
            <w:tcW w:w="2410" w:type="dxa"/>
          </w:tcPr>
          <w:p w14:paraId="53ED3011" w14:textId="77777777" w:rsidR="007F49EF" w:rsidRPr="00A44C14" w:rsidRDefault="007E35FA" w:rsidP="009A4064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>
              <w:t>2.247.197,49 eur</w:t>
            </w:r>
          </w:p>
        </w:tc>
      </w:tr>
      <w:tr w:rsidR="007F49EF" w:rsidRPr="00A44C14" w14:paraId="750E56AC" w14:textId="77777777" w:rsidTr="00165F18">
        <w:tc>
          <w:tcPr>
            <w:tcW w:w="3652" w:type="dxa"/>
          </w:tcPr>
          <w:p w14:paraId="0C0F36A3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kamata</w:t>
            </w:r>
          </w:p>
        </w:tc>
        <w:tc>
          <w:tcPr>
            <w:tcW w:w="2410" w:type="dxa"/>
          </w:tcPr>
          <w:p w14:paraId="3EAFB061" w14:textId="77777777" w:rsidR="007F49EF" w:rsidRPr="00A44C14" w:rsidRDefault="007E35FA" w:rsidP="009A4064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>
              <w:t>751.816,66</w:t>
            </w:r>
            <w:r w:rsidR="00A44C14" w:rsidRPr="00A44C14">
              <w:t xml:space="preserve"> </w:t>
            </w:r>
            <w:r>
              <w:t xml:space="preserve"> eur</w:t>
            </w:r>
          </w:p>
        </w:tc>
      </w:tr>
      <w:tr w:rsidR="007F49EF" w:rsidRPr="00A44C14" w14:paraId="582D4477" w14:textId="77777777" w:rsidTr="00165F18">
        <w:tc>
          <w:tcPr>
            <w:tcW w:w="3652" w:type="dxa"/>
          </w:tcPr>
          <w:p w14:paraId="421FF1BB" w14:textId="77777777" w:rsidR="007F49EF" w:rsidRPr="00A44C14" w:rsidRDefault="007F49EF" w:rsidP="0020687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Ostalo za otplatu glavnice</w:t>
            </w:r>
          </w:p>
        </w:tc>
        <w:tc>
          <w:tcPr>
            <w:tcW w:w="2410" w:type="dxa"/>
          </w:tcPr>
          <w:p w14:paraId="5E89667A" w14:textId="77777777" w:rsidR="007F49EF" w:rsidRPr="00A44C14" w:rsidRDefault="007E35FA" w:rsidP="00476E92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>
              <w:t>81.620,08</w:t>
            </w:r>
            <w:r w:rsidR="00A44C14" w:rsidRPr="00A44C14">
              <w:t xml:space="preserve"> </w:t>
            </w:r>
            <w:r>
              <w:t xml:space="preserve"> eur</w:t>
            </w:r>
          </w:p>
        </w:tc>
      </w:tr>
    </w:tbl>
    <w:p w14:paraId="5BA86385" w14:textId="77777777" w:rsidR="008926C2" w:rsidRPr="00E10AC2" w:rsidRDefault="008926C2" w:rsidP="00D44D43">
      <w:pPr>
        <w:rPr>
          <w:rFonts w:ascii="Arial" w:hAnsi="Arial" w:cs="Arial"/>
          <w:b/>
          <w:color w:val="FF0000"/>
        </w:rPr>
      </w:pPr>
    </w:p>
    <w:p w14:paraId="65FEBA6F" w14:textId="77777777" w:rsidR="005B1B44" w:rsidRPr="00E10AC2" w:rsidRDefault="005B1B44" w:rsidP="00D44D43">
      <w:pPr>
        <w:rPr>
          <w:rFonts w:ascii="Arial" w:hAnsi="Arial" w:cs="Arial"/>
          <w:color w:val="FF0000"/>
        </w:rPr>
      </w:pPr>
    </w:p>
    <w:p w14:paraId="78431B59" w14:textId="77777777" w:rsidR="005B1B44" w:rsidRPr="00A44C14" w:rsidRDefault="00195794" w:rsidP="00D44D43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</w:t>
      </w:r>
      <w:r w:rsidR="00BE0D4F" w:rsidRPr="00A44C14">
        <w:rPr>
          <w:rFonts w:ascii="Arial" w:hAnsi="Arial" w:cs="Arial"/>
          <w:b/>
          <w:color w:val="000000" w:themeColor="text1"/>
          <w:u w:val="single"/>
        </w:rPr>
        <w:t>2.Centar za kulturu i informiranje „Dragutin Novak“ Ludbreg</w:t>
      </w:r>
    </w:p>
    <w:p w14:paraId="417D1C2B" w14:textId="77777777" w:rsidR="00A66543" w:rsidRPr="00A44C14" w:rsidRDefault="00A66543" w:rsidP="00D44D43">
      <w:pPr>
        <w:rPr>
          <w:rFonts w:ascii="Arial" w:hAnsi="Arial" w:cs="Arial"/>
          <w:b/>
          <w:color w:val="000000" w:themeColor="text1"/>
          <w:u w:val="single"/>
        </w:rPr>
      </w:pPr>
    </w:p>
    <w:p w14:paraId="77AE7AC1" w14:textId="77777777" w:rsidR="00A66543" w:rsidRPr="00A44C14" w:rsidRDefault="00A66543" w:rsidP="00D44D43">
      <w:pPr>
        <w:rPr>
          <w:rFonts w:ascii="Arial" w:hAnsi="Arial" w:cs="Arial"/>
          <w:b/>
          <w:color w:val="000000" w:themeColor="text1"/>
          <w:u w:val="single"/>
        </w:rPr>
      </w:pPr>
      <w:r w:rsidRPr="00A44C14">
        <w:rPr>
          <w:rFonts w:ascii="Arial" w:hAnsi="Arial" w:cs="Arial"/>
          <w:b/>
          <w:color w:val="000000" w:themeColor="text1"/>
          <w:u w:val="single"/>
        </w:rPr>
        <w:t>ENERGETSKA OBNOVA ZGRADE</w:t>
      </w:r>
    </w:p>
    <w:p w14:paraId="7BA835D8" w14:textId="77777777" w:rsidR="008926C2" w:rsidRPr="00A44C14" w:rsidRDefault="008926C2" w:rsidP="00D44D43">
      <w:pPr>
        <w:rPr>
          <w:b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BE0D4F" w:rsidRPr="00A44C14" w14:paraId="41C907FF" w14:textId="77777777" w:rsidTr="00BE0D4F">
        <w:tc>
          <w:tcPr>
            <w:tcW w:w="3652" w:type="dxa"/>
          </w:tcPr>
          <w:p w14:paraId="7F26A9DC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Davatelj kredita</w:t>
            </w:r>
          </w:p>
        </w:tc>
        <w:tc>
          <w:tcPr>
            <w:tcW w:w="2410" w:type="dxa"/>
          </w:tcPr>
          <w:p w14:paraId="094F49A6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HBOR</w:t>
            </w:r>
          </w:p>
        </w:tc>
      </w:tr>
      <w:tr w:rsidR="00BE0D4F" w:rsidRPr="00A44C14" w14:paraId="2488CA17" w14:textId="77777777" w:rsidTr="00BE0D4F">
        <w:tc>
          <w:tcPr>
            <w:tcW w:w="3652" w:type="dxa"/>
          </w:tcPr>
          <w:p w14:paraId="58449F4C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Valuta kredita</w:t>
            </w:r>
          </w:p>
        </w:tc>
        <w:tc>
          <w:tcPr>
            <w:tcW w:w="2410" w:type="dxa"/>
          </w:tcPr>
          <w:p w14:paraId="5BA00265" w14:textId="77777777" w:rsidR="00BE0D4F" w:rsidRPr="00A44C14" w:rsidRDefault="009E3EEE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Kuna</w:t>
            </w:r>
          </w:p>
        </w:tc>
      </w:tr>
      <w:tr w:rsidR="00BE0D4F" w:rsidRPr="00A44C14" w14:paraId="0A58D12F" w14:textId="77777777" w:rsidTr="00BE0D4F">
        <w:tc>
          <w:tcPr>
            <w:tcW w:w="3652" w:type="dxa"/>
          </w:tcPr>
          <w:p w14:paraId="2EBD8F53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glavnice-euro</w:t>
            </w:r>
          </w:p>
        </w:tc>
        <w:tc>
          <w:tcPr>
            <w:tcW w:w="2410" w:type="dxa"/>
          </w:tcPr>
          <w:p w14:paraId="39303B1E" w14:textId="77777777" w:rsidR="00BE0D4F" w:rsidRPr="00A44C14" w:rsidRDefault="00BE0D4F" w:rsidP="00A66543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BE0D4F" w:rsidRPr="00A44C14" w14:paraId="024B43D8" w14:textId="77777777" w:rsidTr="00BE0D4F">
        <w:tc>
          <w:tcPr>
            <w:tcW w:w="3652" w:type="dxa"/>
          </w:tcPr>
          <w:p w14:paraId="0C5D9F0A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glavnice-kn</w:t>
            </w:r>
          </w:p>
        </w:tc>
        <w:tc>
          <w:tcPr>
            <w:tcW w:w="2410" w:type="dxa"/>
          </w:tcPr>
          <w:p w14:paraId="7EAB077D" w14:textId="77777777" w:rsidR="00BE0D4F" w:rsidRPr="00A44C14" w:rsidRDefault="009874CE" w:rsidP="009874CE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1.839.486,42</w:t>
            </w:r>
          </w:p>
        </w:tc>
      </w:tr>
      <w:tr w:rsidR="00BE0D4F" w:rsidRPr="00A44C14" w14:paraId="22BC97F3" w14:textId="77777777" w:rsidTr="00BE0D4F">
        <w:tc>
          <w:tcPr>
            <w:tcW w:w="3652" w:type="dxa"/>
          </w:tcPr>
          <w:p w14:paraId="1C766BA5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Kamatna stopa</w:t>
            </w:r>
          </w:p>
        </w:tc>
        <w:tc>
          <w:tcPr>
            <w:tcW w:w="2410" w:type="dxa"/>
          </w:tcPr>
          <w:p w14:paraId="060C58F0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0,5%</w:t>
            </w:r>
          </w:p>
        </w:tc>
      </w:tr>
      <w:tr w:rsidR="00BE0D4F" w:rsidRPr="00A44C14" w14:paraId="156E6BEE" w14:textId="77777777" w:rsidTr="00BE0D4F">
        <w:tc>
          <w:tcPr>
            <w:tcW w:w="3652" w:type="dxa"/>
          </w:tcPr>
          <w:p w14:paraId="381E17ED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Ostali troškovi kredita</w:t>
            </w:r>
          </w:p>
        </w:tc>
        <w:tc>
          <w:tcPr>
            <w:tcW w:w="2410" w:type="dxa"/>
          </w:tcPr>
          <w:p w14:paraId="75889FFC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BE0D4F" w:rsidRPr="00A44C14" w14:paraId="7C6A1EA6" w14:textId="77777777" w:rsidTr="00BE0D4F">
        <w:tc>
          <w:tcPr>
            <w:tcW w:w="3652" w:type="dxa"/>
          </w:tcPr>
          <w:p w14:paraId="482F33CC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Broj anuiteta godišnje</w:t>
            </w:r>
          </w:p>
        </w:tc>
        <w:tc>
          <w:tcPr>
            <w:tcW w:w="2410" w:type="dxa"/>
          </w:tcPr>
          <w:p w14:paraId="55E2E4A3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BE0D4F" w:rsidRPr="00A44C14" w14:paraId="3C417C59" w14:textId="77777777" w:rsidTr="00BE0D4F">
        <w:tc>
          <w:tcPr>
            <w:tcW w:w="3652" w:type="dxa"/>
          </w:tcPr>
          <w:p w14:paraId="0E26B38E" w14:textId="77777777" w:rsidR="00BE0D4F" w:rsidRPr="00A44C14" w:rsidRDefault="00BE0D4F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Rok otplate</w:t>
            </w:r>
          </w:p>
        </w:tc>
        <w:tc>
          <w:tcPr>
            <w:tcW w:w="2410" w:type="dxa"/>
          </w:tcPr>
          <w:p w14:paraId="7DC2FBC4" w14:textId="77777777" w:rsidR="00BE0D4F" w:rsidRPr="00A44C14" w:rsidRDefault="00BE0D4F" w:rsidP="00C351F1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202</w:t>
            </w:r>
            <w:r w:rsidR="00C351F1" w:rsidRPr="00A44C14">
              <w:rPr>
                <w:rFonts w:ascii="Arial" w:hAnsi="Arial" w:cs="Arial"/>
                <w:color w:val="000000" w:themeColor="text1"/>
              </w:rPr>
              <w:t>6</w:t>
            </w:r>
            <w:r w:rsidRPr="00A44C14">
              <w:rPr>
                <w:rFonts w:ascii="Arial" w:hAnsi="Arial" w:cs="Arial"/>
                <w:color w:val="000000" w:themeColor="text1"/>
              </w:rPr>
              <w:t xml:space="preserve"> god.</w:t>
            </w:r>
          </w:p>
        </w:tc>
      </w:tr>
      <w:tr w:rsidR="00A44C14" w:rsidRPr="00A44C14" w14:paraId="3C23968C" w14:textId="77777777" w:rsidTr="00BE0D4F">
        <w:tc>
          <w:tcPr>
            <w:tcW w:w="3652" w:type="dxa"/>
          </w:tcPr>
          <w:p w14:paraId="374C3CC5" w14:textId="77777777" w:rsidR="00A44C14" w:rsidRPr="00A44C14" w:rsidRDefault="00A44C14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glavnice</w:t>
            </w:r>
          </w:p>
        </w:tc>
        <w:tc>
          <w:tcPr>
            <w:tcW w:w="2410" w:type="dxa"/>
          </w:tcPr>
          <w:p w14:paraId="02C434A0" w14:textId="77777777" w:rsidR="00A44C14" w:rsidRPr="00A44C14" w:rsidRDefault="007E35FA" w:rsidP="00A215FE">
            <w:pPr>
              <w:rPr>
                <w:highlight w:val="yellow"/>
              </w:rPr>
            </w:pPr>
            <w:r>
              <w:t>72.565,25 eur</w:t>
            </w:r>
          </w:p>
        </w:tc>
      </w:tr>
      <w:tr w:rsidR="00A44C14" w:rsidRPr="00A44C14" w14:paraId="63AC8949" w14:textId="77777777" w:rsidTr="00BE0D4F">
        <w:tc>
          <w:tcPr>
            <w:tcW w:w="3652" w:type="dxa"/>
          </w:tcPr>
          <w:p w14:paraId="3C534A16" w14:textId="77777777" w:rsidR="00A44C14" w:rsidRPr="00A44C14" w:rsidRDefault="00A44C14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kamata</w:t>
            </w:r>
          </w:p>
        </w:tc>
        <w:tc>
          <w:tcPr>
            <w:tcW w:w="2410" w:type="dxa"/>
          </w:tcPr>
          <w:p w14:paraId="624DF493" w14:textId="77777777" w:rsidR="00A44C14" w:rsidRPr="00A44C14" w:rsidRDefault="007E35FA" w:rsidP="00A215FE">
            <w:pPr>
              <w:snapToGrid w:val="0"/>
            </w:pPr>
            <w:r>
              <w:t>1.843,56 eur</w:t>
            </w:r>
          </w:p>
        </w:tc>
      </w:tr>
      <w:tr w:rsidR="00A44C14" w:rsidRPr="00A44C14" w14:paraId="7CD730D5" w14:textId="77777777" w:rsidTr="00BE0D4F">
        <w:tc>
          <w:tcPr>
            <w:tcW w:w="3652" w:type="dxa"/>
          </w:tcPr>
          <w:p w14:paraId="6D1BA636" w14:textId="77777777" w:rsidR="00A44C14" w:rsidRPr="00A44C14" w:rsidRDefault="00A44C14" w:rsidP="00BE0D4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Ostalo za otplatu glavnice</w:t>
            </w:r>
          </w:p>
        </w:tc>
        <w:tc>
          <w:tcPr>
            <w:tcW w:w="2410" w:type="dxa"/>
          </w:tcPr>
          <w:p w14:paraId="58C446A6" w14:textId="77777777" w:rsidR="00A44C14" w:rsidRPr="00A44C14" w:rsidRDefault="007E35FA" w:rsidP="00A215FE">
            <w:pPr>
              <w:snapToGrid w:val="0"/>
            </w:pPr>
            <w:r>
              <w:t>116.735,40 eur</w:t>
            </w:r>
          </w:p>
        </w:tc>
      </w:tr>
    </w:tbl>
    <w:p w14:paraId="6679561C" w14:textId="77777777" w:rsidR="008926C2" w:rsidRPr="00A44C14" w:rsidRDefault="008926C2" w:rsidP="00D44D43">
      <w:pPr>
        <w:rPr>
          <w:b/>
          <w:color w:val="000000" w:themeColor="text1"/>
        </w:rPr>
      </w:pPr>
    </w:p>
    <w:p w14:paraId="57E95E64" w14:textId="77777777" w:rsidR="008926C2" w:rsidRPr="00E10AC2" w:rsidRDefault="008926C2" w:rsidP="00D44D43">
      <w:pPr>
        <w:rPr>
          <w:b/>
          <w:color w:val="FF0000"/>
        </w:rPr>
      </w:pPr>
    </w:p>
    <w:p w14:paraId="2ED70396" w14:textId="77777777" w:rsidR="003F5D6F" w:rsidRPr="00A44C14" w:rsidRDefault="003F5D6F" w:rsidP="003F5D6F">
      <w:pPr>
        <w:rPr>
          <w:b/>
          <w:color w:val="000000" w:themeColor="text1"/>
          <w:u w:val="single"/>
        </w:rPr>
      </w:pPr>
      <w:r w:rsidRPr="00A44C14">
        <w:rPr>
          <w:b/>
          <w:color w:val="000000" w:themeColor="text1"/>
          <w:u w:val="single"/>
        </w:rPr>
        <w:t>OBNOVA KINO DVORANE</w:t>
      </w:r>
    </w:p>
    <w:p w14:paraId="09B1627E" w14:textId="77777777" w:rsidR="003F5D6F" w:rsidRPr="00A44C14" w:rsidRDefault="003F5D6F" w:rsidP="00D44D43">
      <w:pPr>
        <w:rPr>
          <w:b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2410"/>
      </w:tblGrid>
      <w:tr w:rsidR="003F5D6F" w:rsidRPr="00A44C14" w14:paraId="1060C469" w14:textId="77777777" w:rsidTr="002D57FC">
        <w:tc>
          <w:tcPr>
            <w:tcW w:w="3652" w:type="dxa"/>
          </w:tcPr>
          <w:p w14:paraId="751C3CCF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Davatelj kredita</w:t>
            </w:r>
          </w:p>
        </w:tc>
        <w:tc>
          <w:tcPr>
            <w:tcW w:w="2410" w:type="dxa"/>
          </w:tcPr>
          <w:p w14:paraId="5755C483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PBZ ZAGREB</w:t>
            </w:r>
          </w:p>
        </w:tc>
      </w:tr>
      <w:tr w:rsidR="003F5D6F" w:rsidRPr="00A44C14" w14:paraId="0C40519A" w14:textId="77777777" w:rsidTr="002D57FC">
        <w:tc>
          <w:tcPr>
            <w:tcW w:w="3652" w:type="dxa"/>
          </w:tcPr>
          <w:p w14:paraId="6B5BBC6B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Valuta kredita</w:t>
            </w:r>
          </w:p>
        </w:tc>
        <w:tc>
          <w:tcPr>
            <w:tcW w:w="2410" w:type="dxa"/>
          </w:tcPr>
          <w:p w14:paraId="395851A1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Euro</w:t>
            </w:r>
          </w:p>
        </w:tc>
      </w:tr>
      <w:tr w:rsidR="003F5D6F" w:rsidRPr="00A44C14" w14:paraId="41F20570" w14:textId="77777777" w:rsidTr="002D57FC">
        <w:tc>
          <w:tcPr>
            <w:tcW w:w="3652" w:type="dxa"/>
          </w:tcPr>
          <w:p w14:paraId="1A8738B2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glavnice-euro</w:t>
            </w:r>
          </w:p>
        </w:tc>
        <w:tc>
          <w:tcPr>
            <w:tcW w:w="2410" w:type="dxa"/>
          </w:tcPr>
          <w:p w14:paraId="5096BD89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535.000</w:t>
            </w:r>
          </w:p>
        </w:tc>
      </w:tr>
      <w:tr w:rsidR="003F5D6F" w:rsidRPr="00A44C14" w14:paraId="6333B2A8" w14:textId="77777777" w:rsidTr="002D57FC">
        <w:tc>
          <w:tcPr>
            <w:tcW w:w="3652" w:type="dxa"/>
          </w:tcPr>
          <w:p w14:paraId="7CC77D44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Iznos glavnice-kn</w:t>
            </w:r>
          </w:p>
        </w:tc>
        <w:tc>
          <w:tcPr>
            <w:tcW w:w="2410" w:type="dxa"/>
          </w:tcPr>
          <w:p w14:paraId="0C1D82E8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4.000.000</w:t>
            </w:r>
          </w:p>
        </w:tc>
      </w:tr>
      <w:tr w:rsidR="003F5D6F" w:rsidRPr="00A44C14" w14:paraId="6B8906D2" w14:textId="77777777" w:rsidTr="002D57FC">
        <w:tc>
          <w:tcPr>
            <w:tcW w:w="3652" w:type="dxa"/>
          </w:tcPr>
          <w:p w14:paraId="5159AF99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Kamatna stopa</w:t>
            </w:r>
          </w:p>
        </w:tc>
        <w:tc>
          <w:tcPr>
            <w:tcW w:w="2410" w:type="dxa"/>
          </w:tcPr>
          <w:p w14:paraId="78B24EE1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1,9%</w:t>
            </w:r>
          </w:p>
        </w:tc>
      </w:tr>
      <w:tr w:rsidR="003F5D6F" w:rsidRPr="00A44C14" w14:paraId="1312E5EC" w14:textId="77777777" w:rsidTr="002D57FC">
        <w:tc>
          <w:tcPr>
            <w:tcW w:w="3652" w:type="dxa"/>
          </w:tcPr>
          <w:p w14:paraId="02D79483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Ostali troškovi kredita</w:t>
            </w:r>
          </w:p>
        </w:tc>
        <w:tc>
          <w:tcPr>
            <w:tcW w:w="2410" w:type="dxa"/>
          </w:tcPr>
          <w:p w14:paraId="2369208F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3F5D6F" w:rsidRPr="00A44C14" w14:paraId="6A1CB9E8" w14:textId="77777777" w:rsidTr="002D57FC">
        <w:tc>
          <w:tcPr>
            <w:tcW w:w="3652" w:type="dxa"/>
          </w:tcPr>
          <w:p w14:paraId="570B3C4A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Broj anuiteta godišnje</w:t>
            </w:r>
          </w:p>
        </w:tc>
        <w:tc>
          <w:tcPr>
            <w:tcW w:w="2410" w:type="dxa"/>
          </w:tcPr>
          <w:p w14:paraId="6514CD81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3F5D6F" w:rsidRPr="00A44C14" w14:paraId="168D4364" w14:textId="77777777" w:rsidTr="002D57FC">
        <w:tc>
          <w:tcPr>
            <w:tcW w:w="3652" w:type="dxa"/>
          </w:tcPr>
          <w:p w14:paraId="6B14F6A2" w14:textId="77777777" w:rsidR="003F5D6F" w:rsidRPr="00A44C14" w:rsidRDefault="003F5D6F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Rok otplate</w:t>
            </w:r>
          </w:p>
        </w:tc>
        <w:tc>
          <w:tcPr>
            <w:tcW w:w="2410" w:type="dxa"/>
          </w:tcPr>
          <w:p w14:paraId="1E46A0A3" w14:textId="77777777" w:rsidR="003F5D6F" w:rsidRPr="00A44C14" w:rsidRDefault="003F5D6F" w:rsidP="003F5D6F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2032 god.</w:t>
            </w:r>
          </w:p>
        </w:tc>
      </w:tr>
      <w:tr w:rsidR="00A44C14" w:rsidRPr="00A44C14" w14:paraId="36180E5C" w14:textId="77777777" w:rsidTr="002D57FC">
        <w:tc>
          <w:tcPr>
            <w:tcW w:w="3652" w:type="dxa"/>
          </w:tcPr>
          <w:p w14:paraId="445F1351" w14:textId="77777777" w:rsidR="00A44C14" w:rsidRPr="00A44C14" w:rsidRDefault="00A44C14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glavnice</w:t>
            </w:r>
          </w:p>
        </w:tc>
        <w:tc>
          <w:tcPr>
            <w:tcW w:w="2410" w:type="dxa"/>
          </w:tcPr>
          <w:p w14:paraId="0E74E8EA" w14:textId="77777777" w:rsidR="00A44C14" w:rsidRPr="00A44C14" w:rsidRDefault="007E35FA" w:rsidP="00A215FE">
            <w:pPr>
              <w:snapToGrid w:val="0"/>
            </w:pPr>
            <w:r>
              <w:t>64.801,50 eur</w:t>
            </w:r>
          </w:p>
        </w:tc>
      </w:tr>
      <w:tr w:rsidR="00A44C14" w:rsidRPr="00A44C14" w14:paraId="1B0E2F18" w14:textId="77777777" w:rsidTr="002D57FC">
        <w:tc>
          <w:tcPr>
            <w:tcW w:w="3652" w:type="dxa"/>
          </w:tcPr>
          <w:p w14:paraId="53EB9F7C" w14:textId="77777777" w:rsidR="00A44C14" w:rsidRPr="00A44C14" w:rsidRDefault="00A44C14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Otplaćeno kamata</w:t>
            </w:r>
          </w:p>
        </w:tc>
        <w:tc>
          <w:tcPr>
            <w:tcW w:w="2410" w:type="dxa"/>
          </w:tcPr>
          <w:p w14:paraId="11523D81" w14:textId="77777777" w:rsidR="00A44C14" w:rsidRPr="00A44C14" w:rsidRDefault="007E35FA" w:rsidP="00A215FE">
            <w:pPr>
              <w:snapToGrid w:val="0"/>
            </w:pPr>
            <w:r>
              <w:t>10.129,22 eur</w:t>
            </w:r>
          </w:p>
        </w:tc>
      </w:tr>
      <w:tr w:rsidR="00A44C14" w:rsidRPr="00A44C14" w14:paraId="4FC3C437" w14:textId="77777777" w:rsidTr="002D57FC">
        <w:tc>
          <w:tcPr>
            <w:tcW w:w="3652" w:type="dxa"/>
          </w:tcPr>
          <w:p w14:paraId="0A316C29" w14:textId="77777777" w:rsidR="00A44C14" w:rsidRPr="00A44C14" w:rsidRDefault="00A44C14" w:rsidP="002D57FC">
            <w:pPr>
              <w:tabs>
                <w:tab w:val="left" w:pos="6195"/>
              </w:tabs>
              <w:rPr>
                <w:rFonts w:ascii="Arial" w:hAnsi="Arial" w:cs="Arial"/>
                <w:color w:val="000000" w:themeColor="text1"/>
              </w:rPr>
            </w:pPr>
            <w:r w:rsidRPr="00A44C14">
              <w:rPr>
                <w:rFonts w:ascii="Arial" w:hAnsi="Arial" w:cs="Arial"/>
                <w:color w:val="000000" w:themeColor="text1"/>
              </w:rPr>
              <w:t>Ostalo za otplatu glavnice</w:t>
            </w:r>
          </w:p>
        </w:tc>
        <w:tc>
          <w:tcPr>
            <w:tcW w:w="2410" w:type="dxa"/>
          </w:tcPr>
          <w:p w14:paraId="250F1C77" w14:textId="77777777" w:rsidR="00A44C14" w:rsidRPr="00A44C14" w:rsidRDefault="007E35FA" w:rsidP="00A215FE">
            <w:pPr>
              <w:snapToGrid w:val="0"/>
            </w:pPr>
            <w:r>
              <w:t>455.226,83 eur</w:t>
            </w:r>
          </w:p>
        </w:tc>
      </w:tr>
    </w:tbl>
    <w:p w14:paraId="244B5AA8" w14:textId="77777777" w:rsidR="003F5D6F" w:rsidRPr="00F6015A" w:rsidRDefault="003F5D6F" w:rsidP="00D44D43">
      <w:pPr>
        <w:rPr>
          <w:b/>
          <w:color w:val="FF0000"/>
        </w:rPr>
      </w:pPr>
    </w:p>
    <w:p w14:paraId="79E1AF5A" w14:textId="77777777" w:rsidR="008926C2" w:rsidRPr="00F6015A" w:rsidRDefault="008926C2" w:rsidP="00D44D43">
      <w:pPr>
        <w:rPr>
          <w:b/>
          <w:color w:val="FF0000"/>
        </w:rPr>
      </w:pPr>
    </w:p>
    <w:p w14:paraId="6211051B" w14:textId="77777777" w:rsidR="008926C2" w:rsidRPr="005575C6" w:rsidRDefault="008926C2" w:rsidP="00D44D43">
      <w:pPr>
        <w:rPr>
          <w:b/>
          <w:color w:val="000000" w:themeColor="text1"/>
        </w:rPr>
      </w:pPr>
    </w:p>
    <w:p w14:paraId="41FDCEED" w14:textId="77777777" w:rsidR="0020687F" w:rsidRPr="00195794" w:rsidRDefault="00195794" w:rsidP="00D44D43">
      <w:pPr>
        <w:rPr>
          <w:b/>
          <w:color w:val="FF0000"/>
        </w:rPr>
      </w:pPr>
      <w:r w:rsidRPr="00195794">
        <w:rPr>
          <w:b/>
          <w:color w:val="FF0000"/>
        </w:rPr>
        <w:t>D</w:t>
      </w:r>
      <w:r w:rsidR="00D44D43" w:rsidRPr="00195794">
        <w:rPr>
          <w:b/>
          <w:color w:val="FF0000"/>
        </w:rPr>
        <w:t>)</w:t>
      </w:r>
      <w:r w:rsidR="008A0E63" w:rsidRPr="00195794">
        <w:rPr>
          <w:b/>
          <w:color w:val="FF0000"/>
        </w:rPr>
        <w:t xml:space="preserve"> </w:t>
      </w:r>
      <w:r w:rsidR="00D44D43" w:rsidRPr="00195794">
        <w:rPr>
          <w:b/>
          <w:color w:val="FF0000"/>
        </w:rPr>
        <w:t>IZVJEŠTAJ O KORIŠTENJU PRORAČUNSKE ZALIHE</w:t>
      </w:r>
    </w:p>
    <w:p w14:paraId="40F82613" w14:textId="77777777" w:rsidR="00D44D43" w:rsidRPr="00F6015A" w:rsidRDefault="00D44D43" w:rsidP="00D44D43">
      <w:pPr>
        <w:rPr>
          <w:rFonts w:ascii="Arial" w:hAnsi="Arial" w:cs="Arial"/>
          <w:color w:val="FF0000"/>
        </w:rPr>
      </w:pPr>
    </w:p>
    <w:p w14:paraId="0AD987CA" w14:textId="77777777" w:rsidR="00D44D43" w:rsidRPr="008A6A08" w:rsidRDefault="00D31DEA" w:rsidP="00D44D43">
      <w:pPr>
        <w:rPr>
          <w:rFonts w:ascii="Arial" w:hAnsi="Arial" w:cs="Arial"/>
          <w:color w:val="000000" w:themeColor="text1"/>
        </w:rPr>
      </w:pPr>
      <w:r w:rsidRPr="00F6015A">
        <w:rPr>
          <w:rFonts w:ascii="Arial" w:hAnsi="Arial" w:cs="Arial"/>
          <w:color w:val="FF0000"/>
        </w:rPr>
        <w:t xml:space="preserve"> </w:t>
      </w:r>
      <w:r w:rsidR="00B219E8">
        <w:rPr>
          <w:rFonts w:ascii="Arial" w:hAnsi="Arial" w:cs="Arial"/>
          <w:color w:val="000000" w:themeColor="text1"/>
        </w:rPr>
        <w:t>U razdoblju od 01-6 mj 202</w:t>
      </w:r>
      <w:r w:rsidR="00341E66">
        <w:rPr>
          <w:rFonts w:ascii="Arial" w:hAnsi="Arial" w:cs="Arial"/>
          <w:color w:val="000000" w:themeColor="text1"/>
        </w:rPr>
        <w:t>3</w:t>
      </w:r>
      <w:r w:rsidR="00B219E8">
        <w:rPr>
          <w:rFonts w:ascii="Arial" w:hAnsi="Arial" w:cs="Arial"/>
          <w:color w:val="000000" w:themeColor="text1"/>
        </w:rPr>
        <w:t xml:space="preserve">. </w:t>
      </w:r>
      <w:r w:rsidR="00A44C14">
        <w:rPr>
          <w:rFonts w:ascii="Arial" w:hAnsi="Arial" w:cs="Arial"/>
          <w:color w:val="000000" w:themeColor="text1"/>
        </w:rPr>
        <w:t>g</w:t>
      </w:r>
      <w:r w:rsidR="00B219E8">
        <w:rPr>
          <w:rFonts w:ascii="Arial" w:hAnsi="Arial" w:cs="Arial"/>
          <w:color w:val="000000" w:themeColor="text1"/>
        </w:rPr>
        <w:t>odine na proračunskoj zalihi nema evidentiranih izdataka.</w:t>
      </w:r>
      <w:r w:rsidRPr="008A6A08">
        <w:rPr>
          <w:rFonts w:ascii="Arial" w:hAnsi="Arial" w:cs="Arial"/>
          <w:color w:val="000000" w:themeColor="text1"/>
        </w:rPr>
        <w:t xml:space="preserve"> </w:t>
      </w:r>
    </w:p>
    <w:p w14:paraId="563AFE8A" w14:textId="77777777" w:rsidR="005575C6" w:rsidRPr="00F6015A" w:rsidRDefault="005575C6" w:rsidP="00D44D43">
      <w:pPr>
        <w:tabs>
          <w:tab w:val="left" w:pos="6195"/>
        </w:tabs>
        <w:rPr>
          <w:rFonts w:ascii="Arial" w:hAnsi="Arial" w:cs="Arial"/>
          <w:b/>
          <w:color w:val="FF0000"/>
        </w:rPr>
      </w:pPr>
    </w:p>
    <w:p w14:paraId="3043C9C7" w14:textId="77777777" w:rsidR="002A6848" w:rsidRPr="00F6015A" w:rsidRDefault="002A6848" w:rsidP="00D44D43">
      <w:pPr>
        <w:tabs>
          <w:tab w:val="left" w:pos="6195"/>
        </w:tabs>
        <w:rPr>
          <w:rFonts w:ascii="Arial" w:hAnsi="Arial" w:cs="Arial"/>
          <w:b/>
          <w:color w:val="FF0000"/>
        </w:rPr>
      </w:pPr>
    </w:p>
    <w:p w14:paraId="33A0A25F" w14:textId="77777777" w:rsidR="0020687F" w:rsidRPr="00195794" w:rsidRDefault="00F202F9" w:rsidP="00D44D43">
      <w:pPr>
        <w:rPr>
          <w:b/>
          <w:color w:val="FF0000"/>
        </w:rPr>
      </w:pPr>
      <w:r>
        <w:rPr>
          <w:b/>
          <w:color w:val="FF0000"/>
        </w:rPr>
        <w:t>E</w:t>
      </w:r>
      <w:r w:rsidR="00D44D43" w:rsidRPr="00195794">
        <w:rPr>
          <w:b/>
          <w:color w:val="FF0000"/>
        </w:rPr>
        <w:t>)</w:t>
      </w:r>
      <w:r w:rsidR="008A0E63" w:rsidRPr="00195794">
        <w:rPr>
          <w:b/>
          <w:color w:val="FF0000"/>
        </w:rPr>
        <w:t xml:space="preserve"> </w:t>
      </w:r>
      <w:r w:rsidR="00D44D43" w:rsidRPr="00195794">
        <w:rPr>
          <w:b/>
          <w:color w:val="FF0000"/>
        </w:rPr>
        <w:t>IZVJEŠTAJ O DANIM JAMSTVIMA</w:t>
      </w:r>
    </w:p>
    <w:p w14:paraId="3481F080" w14:textId="77777777" w:rsidR="0020687F" w:rsidRPr="005575C6" w:rsidRDefault="0020687F" w:rsidP="0020687F">
      <w:pPr>
        <w:tabs>
          <w:tab w:val="left" w:pos="6195"/>
        </w:tabs>
        <w:rPr>
          <w:color w:val="000000" w:themeColor="text1"/>
        </w:rPr>
      </w:pPr>
    </w:p>
    <w:p w14:paraId="77F43E1B" w14:textId="77777777" w:rsidR="0020687F" w:rsidRPr="005575C6" w:rsidRDefault="00D80808" w:rsidP="0020687F">
      <w:pPr>
        <w:tabs>
          <w:tab w:val="left" w:pos="6195"/>
        </w:tabs>
        <w:rPr>
          <w:rFonts w:ascii="Arial" w:hAnsi="Arial" w:cs="Arial"/>
          <w:color w:val="000000" w:themeColor="text1"/>
        </w:rPr>
      </w:pPr>
      <w:r w:rsidRPr="005575C6">
        <w:rPr>
          <w:rFonts w:ascii="Arial" w:hAnsi="Arial" w:cs="Arial"/>
          <w:color w:val="000000" w:themeColor="text1"/>
        </w:rPr>
        <w:t>Jamstva u 20</w:t>
      </w:r>
      <w:r w:rsidR="007D0A8B" w:rsidRPr="005575C6">
        <w:rPr>
          <w:rFonts w:ascii="Arial" w:hAnsi="Arial" w:cs="Arial"/>
          <w:color w:val="000000" w:themeColor="text1"/>
        </w:rPr>
        <w:t>2</w:t>
      </w:r>
      <w:r w:rsidR="00341E66">
        <w:rPr>
          <w:rFonts w:ascii="Arial" w:hAnsi="Arial" w:cs="Arial"/>
          <w:color w:val="000000" w:themeColor="text1"/>
        </w:rPr>
        <w:t>3</w:t>
      </w:r>
      <w:r w:rsidRPr="005575C6">
        <w:rPr>
          <w:rFonts w:ascii="Arial" w:hAnsi="Arial" w:cs="Arial"/>
          <w:color w:val="000000" w:themeColor="text1"/>
        </w:rPr>
        <w:t>.godini nisu davana,</w:t>
      </w:r>
      <w:r w:rsidR="00195794">
        <w:rPr>
          <w:rFonts w:ascii="Arial" w:hAnsi="Arial" w:cs="Arial"/>
          <w:color w:val="000000" w:themeColor="text1"/>
        </w:rPr>
        <w:t xml:space="preserve"> </w:t>
      </w:r>
      <w:r w:rsidRPr="005575C6">
        <w:rPr>
          <w:rFonts w:ascii="Arial" w:hAnsi="Arial" w:cs="Arial"/>
          <w:color w:val="000000" w:themeColor="text1"/>
        </w:rPr>
        <w:t>kao ni u ranijim godinama</w:t>
      </w:r>
      <w:r w:rsidR="00994A18" w:rsidRPr="005575C6">
        <w:rPr>
          <w:rFonts w:ascii="Arial" w:hAnsi="Arial" w:cs="Arial"/>
          <w:color w:val="000000" w:themeColor="text1"/>
        </w:rPr>
        <w:t>.</w:t>
      </w:r>
    </w:p>
    <w:p w14:paraId="6FFF8951" w14:textId="77777777" w:rsidR="0020687F" w:rsidRDefault="0020687F" w:rsidP="0020687F">
      <w:pPr>
        <w:tabs>
          <w:tab w:val="left" w:pos="6195"/>
        </w:tabs>
        <w:rPr>
          <w:color w:val="FF0000"/>
        </w:rPr>
      </w:pPr>
    </w:p>
    <w:p w14:paraId="3943DDD7" w14:textId="77777777" w:rsidR="00195794" w:rsidRPr="00F6015A" w:rsidRDefault="00195794" w:rsidP="0020687F">
      <w:pPr>
        <w:tabs>
          <w:tab w:val="left" w:pos="6195"/>
        </w:tabs>
        <w:rPr>
          <w:color w:val="FF0000"/>
        </w:rPr>
      </w:pPr>
    </w:p>
    <w:p w14:paraId="7BA24CDB" w14:textId="77777777" w:rsidR="004645FE" w:rsidRPr="00F6015A" w:rsidRDefault="004645FE" w:rsidP="004645FE">
      <w:pPr>
        <w:pStyle w:val="Tijeloteksta"/>
        <w:tabs>
          <w:tab w:val="left" w:pos="0"/>
        </w:tabs>
        <w:rPr>
          <w:b/>
          <w:color w:val="FF0000"/>
          <w:szCs w:val="24"/>
          <w:lang w:val="hr-HR"/>
        </w:rPr>
      </w:pPr>
    </w:p>
    <w:p w14:paraId="1C6B5FE7" w14:textId="77777777" w:rsidR="003C1AD9" w:rsidRPr="008A6A08" w:rsidRDefault="003C1AD9" w:rsidP="003C1AD9">
      <w:pPr>
        <w:pStyle w:val="Tijeloteksta"/>
        <w:tabs>
          <w:tab w:val="left" w:pos="0"/>
        </w:tabs>
        <w:jc w:val="center"/>
        <w:rPr>
          <w:rFonts w:ascii="Arial" w:hAnsi="Arial" w:cs="Arial"/>
          <w:color w:val="000000" w:themeColor="text1"/>
          <w:szCs w:val="24"/>
          <w:lang w:val="hr-HR"/>
        </w:rPr>
      </w:pPr>
      <w:r w:rsidRPr="008A6A08">
        <w:rPr>
          <w:rFonts w:ascii="Arial" w:hAnsi="Arial" w:cs="Arial"/>
          <w:color w:val="000000" w:themeColor="text1"/>
          <w:szCs w:val="24"/>
          <w:lang w:val="hr-HR"/>
        </w:rPr>
        <w:t>Članak 4.</w:t>
      </w:r>
    </w:p>
    <w:p w14:paraId="5E4ADB96" w14:textId="77777777" w:rsidR="003C1AD9" w:rsidRPr="008A6A08" w:rsidRDefault="003C1AD9" w:rsidP="003C1AD9">
      <w:pPr>
        <w:pStyle w:val="Tijeloteksta"/>
        <w:tabs>
          <w:tab w:val="left" w:pos="0"/>
        </w:tabs>
        <w:jc w:val="center"/>
        <w:rPr>
          <w:rFonts w:ascii="Arial" w:hAnsi="Arial" w:cs="Arial"/>
          <w:color w:val="000000" w:themeColor="text1"/>
          <w:szCs w:val="24"/>
          <w:lang w:val="hr-HR"/>
        </w:rPr>
      </w:pPr>
    </w:p>
    <w:p w14:paraId="78D6EBF2" w14:textId="77777777" w:rsidR="00127D0E" w:rsidRPr="008A6A08" w:rsidRDefault="00E10AC2" w:rsidP="00E10AC2">
      <w:pPr>
        <w:pStyle w:val="Tijeloteksta"/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Cs w:val="24"/>
          <w:lang w:val="hr-HR"/>
        </w:rPr>
        <w:t xml:space="preserve"> Polugodišnji izvještaj o izvršenju Proračuna Grada Ludbrega za razdoblje 01.01.202</w:t>
      </w:r>
      <w:r w:rsidR="00341E66">
        <w:rPr>
          <w:rFonts w:ascii="Arial" w:hAnsi="Arial" w:cs="Arial"/>
          <w:color w:val="000000" w:themeColor="text1"/>
          <w:szCs w:val="24"/>
          <w:lang w:val="hr-HR"/>
        </w:rPr>
        <w:t>3</w:t>
      </w:r>
      <w:r>
        <w:rPr>
          <w:rFonts w:ascii="Arial" w:hAnsi="Arial" w:cs="Arial"/>
          <w:color w:val="000000" w:themeColor="text1"/>
          <w:szCs w:val="24"/>
          <w:lang w:val="hr-HR"/>
        </w:rPr>
        <w:t>.-30.0</w:t>
      </w:r>
      <w:r w:rsidR="003012F9">
        <w:rPr>
          <w:rFonts w:ascii="Arial" w:hAnsi="Arial" w:cs="Arial"/>
          <w:color w:val="000000" w:themeColor="text1"/>
          <w:szCs w:val="24"/>
          <w:lang w:val="hr-HR"/>
        </w:rPr>
        <w:t>6.202</w:t>
      </w:r>
      <w:r w:rsidR="00341E66">
        <w:rPr>
          <w:rFonts w:ascii="Arial" w:hAnsi="Arial" w:cs="Arial"/>
          <w:color w:val="000000" w:themeColor="text1"/>
          <w:szCs w:val="24"/>
          <w:lang w:val="hr-HR"/>
        </w:rPr>
        <w:t>3</w:t>
      </w:r>
      <w:r w:rsidR="003012F9">
        <w:rPr>
          <w:rFonts w:ascii="Arial" w:hAnsi="Arial" w:cs="Arial"/>
          <w:color w:val="000000" w:themeColor="text1"/>
          <w:szCs w:val="24"/>
          <w:lang w:val="hr-HR"/>
        </w:rPr>
        <w:t>. godine stupa na snagu prvog dana</w:t>
      </w:r>
      <w:r>
        <w:rPr>
          <w:rFonts w:ascii="Arial" w:hAnsi="Arial" w:cs="Arial"/>
          <w:color w:val="000000" w:themeColor="text1"/>
          <w:szCs w:val="24"/>
          <w:lang w:val="hr-HR"/>
        </w:rPr>
        <w:t xml:space="preserve"> od dana objave u „Službenom vjesniku Varaždinske županije“.</w:t>
      </w:r>
    </w:p>
    <w:p w14:paraId="682696AD" w14:textId="77777777" w:rsidR="00127D0E" w:rsidRPr="008A6A08" w:rsidRDefault="00127D0E" w:rsidP="00127D0E">
      <w:pPr>
        <w:rPr>
          <w:color w:val="000000" w:themeColor="text1"/>
          <w:lang w:val="en-GB"/>
        </w:rPr>
      </w:pPr>
    </w:p>
    <w:p w14:paraId="2B6F5D1D" w14:textId="77777777" w:rsidR="00127D0E" w:rsidRPr="008A6A08" w:rsidRDefault="00127D0E" w:rsidP="00127D0E">
      <w:pPr>
        <w:rPr>
          <w:color w:val="000000" w:themeColor="text1"/>
          <w:lang w:val="en-GB"/>
        </w:rPr>
      </w:pPr>
    </w:p>
    <w:p w14:paraId="6A53FB72" w14:textId="77777777" w:rsidR="00127D0E" w:rsidRPr="008A6A08" w:rsidRDefault="00127D0E" w:rsidP="008C0291">
      <w:pPr>
        <w:ind w:left="2124"/>
        <w:rPr>
          <w:rFonts w:ascii="Arial" w:hAnsi="Arial" w:cs="Arial"/>
          <w:color w:val="000000" w:themeColor="text1"/>
          <w:lang w:val="en-GB"/>
        </w:rPr>
      </w:pPr>
    </w:p>
    <w:p w14:paraId="32E2436B" w14:textId="77777777" w:rsidR="003C1AD9" w:rsidRDefault="00127D0E" w:rsidP="00127D0E">
      <w:pPr>
        <w:ind w:left="2124"/>
        <w:jc w:val="center"/>
        <w:rPr>
          <w:rFonts w:ascii="Arial" w:hAnsi="Arial" w:cs="Arial"/>
          <w:color w:val="FF0000"/>
          <w:lang w:val="en-GB"/>
        </w:rPr>
      </w:pPr>
      <w:r w:rsidRPr="008A6A08">
        <w:rPr>
          <w:rFonts w:ascii="Arial" w:hAnsi="Arial" w:cs="Arial"/>
          <w:color w:val="000000" w:themeColor="text1"/>
          <w:lang w:val="en-GB"/>
        </w:rPr>
        <w:t>Predsjednik Gradskog vijeća</w:t>
      </w:r>
      <w:r w:rsidRPr="00F6015A">
        <w:rPr>
          <w:rFonts w:ascii="Arial" w:hAnsi="Arial" w:cs="Arial"/>
          <w:color w:val="FF0000"/>
          <w:lang w:val="en-GB"/>
        </w:rPr>
        <w:t>:</w:t>
      </w:r>
    </w:p>
    <w:p w14:paraId="2D413524" w14:textId="77777777" w:rsidR="008A6A08" w:rsidRPr="008A6A08" w:rsidRDefault="008A6A08" w:rsidP="00127D0E">
      <w:pPr>
        <w:ind w:left="2124"/>
        <w:jc w:val="center"/>
        <w:rPr>
          <w:rFonts w:ascii="Arial" w:hAnsi="Arial" w:cs="Arial"/>
          <w:color w:val="000000" w:themeColor="text1"/>
          <w:lang w:val="en-GB"/>
        </w:rPr>
      </w:pPr>
      <w:r w:rsidRPr="008A6A08">
        <w:rPr>
          <w:rFonts w:ascii="Arial" w:hAnsi="Arial" w:cs="Arial"/>
          <w:color w:val="000000" w:themeColor="text1"/>
          <w:lang w:val="en-GB"/>
        </w:rPr>
        <w:t>Darko Jagić</w:t>
      </w:r>
    </w:p>
    <w:sectPr w:rsidR="008A6A08" w:rsidRPr="008A6A08" w:rsidSect="008C02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03A3" w14:textId="77777777" w:rsidR="00860F18" w:rsidRDefault="00860F18">
      <w:r>
        <w:separator/>
      </w:r>
    </w:p>
  </w:endnote>
  <w:endnote w:type="continuationSeparator" w:id="0">
    <w:p w14:paraId="04C5D3AA" w14:textId="77777777" w:rsidR="00860F18" w:rsidRDefault="0086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848" w14:textId="77777777" w:rsidR="001F17A0" w:rsidRDefault="006F6A55" w:rsidP="005D531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F17A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F17A0">
      <w:rPr>
        <w:rStyle w:val="Brojstranice"/>
        <w:noProof/>
      </w:rPr>
      <w:t>56</w:t>
    </w:r>
    <w:r>
      <w:rPr>
        <w:rStyle w:val="Brojstranice"/>
      </w:rPr>
      <w:fldChar w:fldCharType="end"/>
    </w:r>
  </w:p>
  <w:p w14:paraId="6DCC08EC" w14:textId="77777777" w:rsidR="001F17A0" w:rsidRDefault="001F17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263412"/>
      <w:docPartObj>
        <w:docPartGallery w:val="Page Numbers (Bottom of Page)"/>
        <w:docPartUnique/>
      </w:docPartObj>
    </w:sdtPr>
    <w:sdtContent>
      <w:p w14:paraId="74DF45A5" w14:textId="77777777" w:rsidR="00B978F7" w:rsidRDefault="006F6A55">
        <w:pPr>
          <w:pStyle w:val="Podnoje"/>
          <w:jc w:val="right"/>
        </w:pPr>
        <w:r>
          <w:fldChar w:fldCharType="begin"/>
        </w:r>
        <w:r w:rsidR="00B978F7">
          <w:instrText>PAGE   \* MERGEFORMAT</w:instrText>
        </w:r>
        <w:r>
          <w:fldChar w:fldCharType="separate"/>
        </w:r>
        <w:r w:rsidR="00BC7C00">
          <w:rPr>
            <w:noProof/>
          </w:rPr>
          <w:t>54</w:t>
        </w:r>
        <w:r>
          <w:fldChar w:fldCharType="end"/>
        </w:r>
      </w:p>
    </w:sdtContent>
  </w:sdt>
  <w:p w14:paraId="347FB724" w14:textId="77777777" w:rsidR="001F17A0" w:rsidRDefault="001F17A0" w:rsidP="007C23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39F4" w14:textId="77777777" w:rsidR="00860F18" w:rsidRDefault="00860F18">
      <w:r>
        <w:separator/>
      </w:r>
    </w:p>
  </w:footnote>
  <w:footnote w:type="continuationSeparator" w:id="0">
    <w:p w14:paraId="27DCE1AD" w14:textId="77777777" w:rsidR="00860F18" w:rsidRDefault="0086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633"/>
    <w:multiLevelType w:val="hybridMultilevel"/>
    <w:tmpl w:val="9B1861D8"/>
    <w:lvl w:ilvl="0" w:tplc="40464A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DE5099"/>
    <w:multiLevelType w:val="hybridMultilevel"/>
    <w:tmpl w:val="E84677EC"/>
    <w:lvl w:ilvl="0" w:tplc="60562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E64E5"/>
    <w:multiLevelType w:val="hybridMultilevel"/>
    <w:tmpl w:val="E7FC2CDA"/>
    <w:lvl w:ilvl="0" w:tplc="77708F72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02190"/>
    <w:multiLevelType w:val="hybridMultilevel"/>
    <w:tmpl w:val="13482210"/>
    <w:lvl w:ilvl="0" w:tplc="7FDEEAF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6E1A"/>
    <w:multiLevelType w:val="hybridMultilevel"/>
    <w:tmpl w:val="ED06A20E"/>
    <w:lvl w:ilvl="0" w:tplc="96106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567"/>
    <w:multiLevelType w:val="hybridMultilevel"/>
    <w:tmpl w:val="D638A256"/>
    <w:lvl w:ilvl="0" w:tplc="801C276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B2B"/>
    <w:multiLevelType w:val="hybridMultilevel"/>
    <w:tmpl w:val="CB0AF49A"/>
    <w:lvl w:ilvl="0" w:tplc="22E2B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F54"/>
    <w:multiLevelType w:val="hybridMultilevel"/>
    <w:tmpl w:val="D80E27C0"/>
    <w:lvl w:ilvl="0" w:tplc="4AD063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05C"/>
    <w:multiLevelType w:val="hybridMultilevel"/>
    <w:tmpl w:val="F8382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7762"/>
    <w:multiLevelType w:val="hybridMultilevel"/>
    <w:tmpl w:val="C4044B10"/>
    <w:lvl w:ilvl="0" w:tplc="E10654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17C87"/>
    <w:multiLevelType w:val="hybridMultilevel"/>
    <w:tmpl w:val="43C43668"/>
    <w:lvl w:ilvl="0" w:tplc="0868EFA6">
      <w:start w:val="2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11E2"/>
    <w:multiLevelType w:val="hybridMultilevel"/>
    <w:tmpl w:val="36E0B8AA"/>
    <w:lvl w:ilvl="0" w:tplc="81D66438">
      <w:start w:val="7"/>
      <w:numFmt w:val="bullet"/>
      <w:lvlText w:val="-"/>
      <w:lvlJc w:val="left"/>
      <w:pPr>
        <w:ind w:left="4665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2" w15:restartNumberingAfterBreak="0">
    <w:nsid w:val="73B37436"/>
    <w:multiLevelType w:val="hybridMultilevel"/>
    <w:tmpl w:val="2BA6DAE6"/>
    <w:lvl w:ilvl="0" w:tplc="0DB8CD8C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A24EC"/>
    <w:multiLevelType w:val="hybridMultilevel"/>
    <w:tmpl w:val="A85A1414"/>
    <w:lvl w:ilvl="0" w:tplc="3C6A209E">
      <w:start w:val="89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1872042">
    <w:abstractNumId w:val="10"/>
  </w:num>
  <w:num w:numId="2" w16cid:durableId="1596161775">
    <w:abstractNumId w:val="12"/>
  </w:num>
  <w:num w:numId="3" w16cid:durableId="2057002166">
    <w:abstractNumId w:val="13"/>
  </w:num>
  <w:num w:numId="4" w16cid:durableId="411047641">
    <w:abstractNumId w:val="4"/>
  </w:num>
  <w:num w:numId="5" w16cid:durableId="291180389">
    <w:abstractNumId w:val="5"/>
  </w:num>
  <w:num w:numId="6" w16cid:durableId="1521235784">
    <w:abstractNumId w:val="11"/>
  </w:num>
  <w:num w:numId="7" w16cid:durableId="408040428">
    <w:abstractNumId w:val="7"/>
  </w:num>
  <w:num w:numId="8" w16cid:durableId="1933583108">
    <w:abstractNumId w:val="3"/>
  </w:num>
  <w:num w:numId="9" w16cid:durableId="1659456506">
    <w:abstractNumId w:val="0"/>
  </w:num>
  <w:num w:numId="10" w16cid:durableId="1410806425">
    <w:abstractNumId w:val="8"/>
  </w:num>
  <w:num w:numId="11" w16cid:durableId="1266227788">
    <w:abstractNumId w:val="1"/>
  </w:num>
  <w:num w:numId="12" w16cid:durableId="2054764002">
    <w:abstractNumId w:val="6"/>
  </w:num>
  <w:num w:numId="13" w16cid:durableId="521093713">
    <w:abstractNumId w:val="9"/>
  </w:num>
  <w:num w:numId="14" w16cid:durableId="28758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F"/>
    <w:rsid w:val="000006F4"/>
    <w:rsid w:val="00000895"/>
    <w:rsid w:val="0000106D"/>
    <w:rsid w:val="00001E72"/>
    <w:rsid w:val="00002002"/>
    <w:rsid w:val="000039D3"/>
    <w:rsid w:val="00003C85"/>
    <w:rsid w:val="00007716"/>
    <w:rsid w:val="000102BD"/>
    <w:rsid w:val="00011F86"/>
    <w:rsid w:val="000128A1"/>
    <w:rsid w:val="00012BC3"/>
    <w:rsid w:val="00013C78"/>
    <w:rsid w:val="00014199"/>
    <w:rsid w:val="00015510"/>
    <w:rsid w:val="00015B57"/>
    <w:rsid w:val="00017612"/>
    <w:rsid w:val="00017B4F"/>
    <w:rsid w:val="00020BE3"/>
    <w:rsid w:val="00021CEB"/>
    <w:rsid w:val="000225A8"/>
    <w:rsid w:val="0002350E"/>
    <w:rsid w:val="00023630"/>
    <w:rsid w:val="0002643A"/>
    <w:rsid w:val="00026CE0"/>
    <w:rsid w:val="0003072A"/>
    <w:rsid w:val="00031827"/>
    <w:rsid w:val="00033752"/>
    <w:rsid w:val="00034F5A"/>
    <w:rsid w:val="000372D4"/>
    <w:rsid w:val="000379FA"/>
    <w:rsid w:val="00037AD1"/>
    <w:rsid w:val="00040A7E"/>
    <w:rsid w:val="000414BE"/>
    <w:rsid w:val="00041D73"/>
    <w:rsid w:val="00042092"/>
    <w:rsid w:val="000425E5"/>
    <w:rsid w:val="000426EE"/>
    <w:rsid w:val="000433DC"/>
    <w:rsid w:val="0004460B"/>
    <w:rsid w:val="00045610"/>
    <w:rsid w:val="0004660E"/>
    <w:rsid w:val="000471B1"/>
    <w:rsid w:val="00047B5D"/>
    <w:rsid w:val="00047E1A"/>
    <w:rsid w:val="0005066D"/>
    <w:rsid w:val="000512C8"/>
    <w:rsid w:val="00054F7A"/>
    <w:rsid w:val="0005702F"/>
    <w:rsid w:val="0006016D"/>
    <w:rsid w:val="00061019"/>
    <w:rsid w:val="000613FE"/>
    <w:rsid w:val="000619C6"/>
    <w:rsid w:val="00062A8B"/>
    <w:rsid w:val="00063070"/>
    <w:rsid w:val="000640CA"/>
    <w:rsid w:val="00064795"/>
    <w:rsid w:val="000652F4"/>
    <w:rsid w:val="000657B9"/>
    <w:rsid w:val="0006688A"/>
    <w:rsid w:val="0007400D"/>
    <w:rsid w:val="00075757"/>
    <w:rsid w:val="000766FE"/>
    <w:rsid w:val="0008051E"/>
    <w:rsid w:val="000805AC"/>
    <w:rsid w:val="00081CCB"/>
    <w:rsid w:val="00084A4A"/>
    <w:rsid w:val="000916DC"/>
    <w:rsid w:val="0009188E"/>
    <w:rsid w:val="00091E11"/>
    <w:rsid w:val="0009215A"/>
    <w:rsid w:val="00094205"/>
    <w:rsid w:val="00094AFC"/>
    <w:rsid w:val="0009502F"/>
    <w:rsid w:val="00095C67"/>
    <w:rsid w:val="00095FFC"/>
    <w:rsid w:val="00097E73"/>
    <w:rsid w:val="000A238C"/>
    <w:rsid w:val="000A3DBF"/>
    <w:rsid w:val="000A4465"/>
    <w:rsid w:val="000A7A78"/>
    <w:rsid w:val="000B03A5"/>
    <w:rsid w:val="000B0B74"/>
    <w:rsid w:val="000B0D03"/>
    <w:rsid w:val="000B1C4A"/>
    <w:rsid w:val="000B2DD7"/>
    <w:rsid w:val="000B5BD0"/>
    <w:rsid w:val="000C0C6F"/>
    <w:rsid w:val="000C0CA8"/>
    <w:rsid w:val="000C1D0A"/>
    <w:rsid w:val="000C38D5"/>
    <w:rsid w:val="000C416D"/>
    <w:rsid w:val="000D0570"/>
    <w:rsid w:val="000D3A2B"/>
    <w:rsid w:val="000D4D96"/>
    <w:rsid w:val="000D55FA"/>
    <w:rsid w:val="000D67F2"/>
    <w:rsid w:val="000D6C7B"/>
    <w:rsid w:val="000D708C"/>
    <w:rsid w:val="000E105B"/>
    <w:rsid w:val="000E16C4"/>
    <w:rsid w:val="000E46AF"/>
    <w:rsid w:val="000E5032"/>
    <w:rsid w:val="000E55C7"/>
    <w:rsid w:val="000E5AC0"/>
    <w:rsid w:val="000E6450"/>
    <w:rsid w:val="000E64C6"/>
    <w:rsid w:val="000F070A"/>
    <w:rsid w:val="000F0897"/>
    <w:rsid w:val="000F1313"/>
    <w:rsid w:val="000F29EC"/>
    <w:rsid w:val="000F3A37"/>
    <w:rsid w:val="000F3FD3"/>
    <w:rsid w:val="000F545E"/>
    <w:rsid w:val="000F7CF4"/>
    <w:rsid w:val="00101931"/>
    <w:rsid w:val="00103567"/>
    <w:rsid w:val="001056CA"/>
    <w:rsid w:val="0011084A"/>
    <w:rsid w:val="00110DD7"/>
    <w:rsid w:val="001110BD"/>
    <w:rsid w:val="001119A7"/>
    <w:rsid w:val="00113315"/>
    <w:rsid w:val="001173AE"/>
    <w:rsid w:val="00120F87"/>
    <w:rsid w:val="00122A53"/>
    <w:rsid w:val="00124837"/>
    <w:rsid w:val="00125C6B"/>
    <w:rsid w:val="00127D0E"/>
    <w:rsid w:val="00130DE6"/>
    <w:rsid w:val="00131A79"/>
    <w:rsid w:val="00133000"/>
    <w:rsid w:val="001332C7"/>
    <w:rsid w:val="00134249"/>
    <w:rsid w:val="00135AA4"/>
    <w:rsid w:val="001407B6"/>
    <w:rsid w:val="00141FC8"/>
    <w:rsid w:val="001420A9"/>
    <w:rsid w:val="001441C3"/>
    <w:rsid w:val="001446FB"/>
    <w:rsid w:val="00145B21"/>
    <w:rsid w:val="00145D43"/>
    <w:rsid w:val="00150669"/>
    <w:rsid w:val="001517A1"/>
    <w:rsid w:val="0015286C"/>
    <w:rsid w:val="00156A12"/>
    <w:rsid w:val="00160BFF"/>
    <w:rsid w:val="00162A88"/>
    <w:rsid w:val="00165823"/>
    <w:rsid w:val="00165B75"/>
    <w:rsid w:val="00165F18"/>
    <w:rsid w:val="00166585"/>
    <w:rsid w:val="00167D96"/>
    <w:rsid w:val="001723EA"/>
    <w:rsid w:val="00172BE8"/>
    <w:rsid w:val="001741D1"/>
    <w:rsid w:val="00174543"/>
    <w:rsid w:val="00176640"/>
    <w:rsid w:val="001766BA"/>
    <w:rsid w:val="0017798C"/>
    <w:rsid w:val="00180335"/>
    <w:rsid w:val="0018182A"/>
    <w:rsid w:val="00182100"/>
    <w:rsid w:val="00183252"/>
    <w:rsid w:val="001832C5"/>
    <w:rsid w:val="00183E5F"/>
    <w:rsid w:val="001850BA"/>
    <w:rsid w:val="00186122"/>
    <w:rsid w:val="00186C8F"/>
    <w:rsid w:val="00190A4D"/>
    <w:rsid w:val="00194613"/>
    <w:rsid w:val="00195794"/>
    <w:rsid w:val="001960DC"/>
    <w:rsid w:val="00196C9C"/>
    <w:rsid w:val="001A1C6A"/>
    <w:rsid w:val="001A20B2"/>
    <w:rsid w:val="001A2233"/>
    <w:rsid w:val="001A3772"/>
    <w:rsid w:val="001A483B"/>
    <w:rsid w:val="001A53CB"/>
    <w:rsid w:val="001A6467"/>
    <w:rsid w:val="001A7354"/>
    <w:rsid w:val="001A7AA4"/>
    <w:rsid w:val="001B1AE0"/>
    <w:rsid w:val="001B1FA2"/>
    <w:rsid w:val="001B465D"/>
    <w:rsid w:val="001B64DD"/>
    <w:rsid w:val="001B6D1D"/>
    <w:rsid w:val="001C0240"/>
    <w:rsid w:val="001C25A1"/>
    <w:rsid w:val="001C37FE"/>
    <w:rsid w:val="001C5A1A"/>
    <w:rsid w:val="001C6D26"/>
    <w:rsid w:val="001D025C"/>
    <w:rsid w:val="001D03F9"/>
    <w:rsid w:val="001D13AD"/>
    <w:rsid w:val="001D1495"/>
    <w:rsid w:val="001D5D07"/>
    <w:rsid w:val="001D7141"/>
    <w:rsid w:val="001D7518"/>
    <w:rsid w:val="001E05C7"/>
    <w:rsid w:val="001E3CD0"/>
    <w:rsid w:val="001E501B"/>
    <w:rsid w:val="001E7033"/>
    <w:rsid w:val="001F02B2"/>
    <w:rsid w:val="001F17A0"/>
    <w:rsid w:val="001F1AA5"/>
    <w:rsid w:val="001F31D6"/>
    <w:rsid w:val="001F3A92"/>
    <w:rsid w:val="001F3FD3"/>
    <w:rsid w:val="001F7D73"/>
    <w:rsid w:val="002014AB"/>
    <w:rsid w:val="002020E1"/>
    <w:rsid w:val="00203173"/>
    <w:rsid w:val="00203979"/>
    <w:rsid w:val="00204310"/>
    <w:rsid w:val="0020511A"/>
    <w:rsid w:val="0020548C"/>
    <w:rsid w:val="0020687F"/>
    <w:rsid w:val="00214367"/>
    <w:rsid w:val="002151B7"/>
    <w:rsid w:val="00215723"/>
    <w:rsid w:val="002169C2"/>
    <w:rsid w:val="0021723C"/>
    <w:rsid w:val="0021728F"/>
    <w:rsid w:val="00220487"/>
    <w:rsid w:val="00220B02"/>
    <w:rsid w:val="00222CC8"/>
    <w:rsid w:val="0022394A"/>
    <w:rsid w:val="002243A8"/>
    <w:rsid w:val="0022549D"/>
    <w:rsid w:val="002269D2"/>
    <w:rsid w:val="00226D67"/>
    <w:rsid w:val="0022728D"/>
    <w:rsid w:val="002278D1"/>
    <w:rsid w:val="00230602"/>
    <w:rsid w:val="002326A4"/>
    <w:rsid w:val="0023330B"/>
    <w:rsid w:val="00234C77"/>
    <w:rsid w:val="002369C3"/>
    <w:rsid w:val="00237866"/>
    <w:rsid w:val="0024347D"/>
    <w:rsid w:val="0024514E"/>
    <w:rsid w:val="00245264"/>
    <w:rsid w:val="00250D01"/>
    <w:rsid w:val="002523E2"/>
    <w:rsid w:val="00252D4B"/>
    <w:rsid w:val="002540B4"/>
    <w:rsid w:val="0025442E"/>
    <w:rsid w:val="00254B27"/>
    <w:rsid w:val="0025578F"/>
    <w:rsid w:val="0025585B"/>
    <w:rsid w:val="00256CE9"/>
    <w:rsid w:val="00256E31"/>
    <w:rsid w:val="00260F7E"/>
    <w:rsid w:val="00262D7E"/>
    <w:rsid w:val="00265DD0"/>
    <w:rsid w:val="00267CAA"/>
    <w:rsid w:val="002706A7"/>
    <w:rsid w:val="00270A58"/>
    <w:rsid w:val="00270C07"/>
    <w:rsid w:val="002711A9"/>
    <w:rsid w:val="00271973"/>
    <w:rsid w:val="00273613"/>
    <w:rsid w:val="00275304"/>
    <w:rsid w:val="00275B42"/>
    <w:rsid w:val="00275E4A"/>
    <w:rsid w:val="00276ACA"/>
    <w:rsid w:val="0028209E"/>
    <w:rsid w:val="0028294E"/>
    <w:rsid w:val="00282C5D"/>
    <w:rsid w:val="00285784"/>
    <w:rsid w:val="00285E96"/>
    <w:rsid w:val="002874FE"/>
    <w:rsid w:val="00287535"/>
    <w:rsid w:val="00290D73"/>
    <w:rsid w:val="00293B7B"/>
    <w:rsid w:val="002978E1"/>
    <w:rsid w:val="002979AA"/>
    <w:rsid w:val="002A0EC8"/>
    <w:rsid w:val="002A340F"/>
    <w:rsid w:val="002A494D"/>
    <w:rsid w:val="002A5149"/>
    <w:rsid w:val="002A53E5"/>
    <w:rsid w:val="002A5A0E"/>
    <w:rsid w:val="002A5CA1"/>
    <w:rsid w:val="002A6848"/>
    <w:rsid w:val="002A7717"/>
    <w:rsid w:val="002B0AFB"/>
    <w:rsid w:val="002B2342"/>
    <w:rsid w:val="002B28A2"/>
    <w:rsid w:val="002B48B7"/>
    <w:rsid w:val="002B7BCB"/>
    <w:rsid w:val="002C06BD"/>
    <w:rsid w:val="002C0A24"/>
    <w:rsid w:val="002C10A9"/>
    <w:rsid w:val="002C11C3"/>
    <w:rsid w:val="002C1228"/>
    <w:rsid w:val="002C1663"/>
    <w:rsid w:val="002C19E7"/>
    <w:rsid w:val="002C6899"/>
    <w:rsid w:val="002C7486"/>
    <w:rsid w:val="002D1BC8"/>
    <w:rsid w:val="002D4859"/>
    <w:rsid w:val="002D57FC"/>
    <w:rsid w:val="002D61DF"/>
    <w:rsid w:val="002D7F0F"/>
    <w:rsid w:val="002E1047"/>
    <w:rsid w:val="002E14D6"/>
    <w:rsid w:val="002E2D82"/>
    <w:rsid w:val="002E30D5"/>
    <w:rsid w:val="002E3D9A"/>
    <w:rsid w:val="002E447E"/>
    <w:rsid w:val="002E4568"/>
    <w:rsid w:val="002E4673"/>
    <w:rsid w:val="002E5129"/>
    <w:rsid w:val="002E6319"/>
    <w:rsid w:val="002E676D"/>
    <w:rsid w:val="002E67D6"/>
    <w:rsid w:val="002E7385"/>
    <w:rsid w:val="002F2463"/>
    <w:rsid w:val="002F513D"/>
    <w:rsid w:val="002F5269"/>
    <w:rsid w:val="002F5AA3"/>
    <w:rsid w:val="002F6D53"/>
    <w:rsid w:val="00300EAF"/>
    <w:rsid w:val="003012F9"/>
    <w:rsid w:val="00302730"/>
    <w:rsid w:val="00302FA5"/>
    <w:rsid w:val="00303B6D"/>
    <w:rsid w:val="00303D30"/>
    <w:rsid w:val="00303F69"/>
    <w:rsid w:val="003045B7"/>
    <w:rsid w:val="0030492D"/>
    <w:rsid w:val="00306757"/>
    <w:rsid w:val="00306877"/>
    <w:rsid w:val="00306BC5"/>
    <w:rsid w:val="003072F6"/>
    <w:rsid w:val="00307466"/>
    <w:rsid w:val="0031140B"/>
    <w:rsid w:val="00311991"/>
    <w:rsid w:val="003148EE"/>
    <w:rsid w:val="00320C9B"/>
    <w:rsid w:val="00321901"/>
    <w:rsid w:val="00322457"/>
    <w:rsid w:val="00322746"/>
    <w:rsid w:val="00322A9D"/>
    <w:rsid w:val="00324704"/>
    <w:rsid w:val="003252D7"/>
    <w:rsid w:val="00326E55"/>
    <w:rsid w:val="003277F7"/>
    <w:rsid w:val="00327987"/>
    <w:rsid w:val="00327F5C"/>
    <w:rsid w:val="003313CD"/>
    <w:rsid w:val="0033239E"/>
    <w:rsid w:val="00341E66"/>
    <w:rsid w:val="003427AC"/>
    <w:rsid w:val="00342C0D"/>
    <w:rsid w:val="00343184"/>
    <w:rsid w:val="003431B0"/>
    <w:rsid w:val="00343BBE"/>
    <w:rsid w:val="00345A16"/>
    <w:rsid w:val="00347F03"/>
    <w:rsid w:val="00351C24"/>
    <w:rsid w:val="00353639"/>
    <w:rsid w:val="0035368D"/>
    <w:rsid w:val="0035450F"/>
    <w:rsid w:val="00354BB0"/>
    <w:rsid w:val="00355D6B"/>
    <w:rsid w:val="00357CC7"/>
    <w:rsid w:val="00360A98"/>
    <w:rsid w:val="003645C5"/>
    <w:rsid w:val="00367CB5"/>
    <w:rsid w:val="003701F6"/>
    <w:rsid w:val="00373348"/>
    <w:rsid w:val="00373454"/>
    <w:rsid w:val="00373D03"/>
    <w:rsid w:val="00374089"/>
    <w:rsid w:val="003744DA"/>
    <w:rsid w:val="00376810"/>
    <w:rsid w:val="0038067A"/>
    <w:rsid w:val="003820EC"/>
    <w:rsid w:val="003839A3"/>
    <w:rsid w:val="00383ABD"/>
    <w:rsid w:val="00383EAD"/>
    <w:rsid w:val="00383FD9"/>
    <w:rsid w:val="00385002"/>
    <w:rsid w:val="0039060C"/>
    <w:rsid w:val="003908BD"/>
    <w:rsid w:val="003930A4"/>
    <w:rsid w:val="003944B2"/>
    <w:rsid w:val="00394BB4"/>
    <w:rsid w:val="00395C88"/>
    <w:rsid w:val="003A3582"/>
    <w:rsid w:val="003A459C"/>
    <w:rsid w:val="003A5B7E"/>
    <w:rsid w:val="003A5F30"/>
    <w:rsid w:val="003A6DDD"/>
    <w:rsid w:val="003A6E1D"/>
    <w:rsid w:val="003A7418"/>
    <w:rsid w:val="003A7BEF"/>
    <w:rsid w:val="003B1DCD"/>
    <w:rsid w:val="003B270E"/>
    <w:rsid w:val="003B4931"/>
    <w:rsid w:val="003B5ED5"/>
    <w:rsid w:val="003B64B4"/>
    <w:rsid w:val="003B66C8"/>
    <w:rsid w:val="003B7203"/>
    <w:rsid w:val="003C13E3"/>
    <w:rsid w:val="003C1AD9"/>
    <w:rsid w:val="003C289C"/>
    <w:rsid w:val="003C2D6D"/>
    <w:rsid w:val="003C51C2"/>
    <w:rsid w:val="003C5E73"/>
    <w:rsid w:val="003C7252"/>
    <w:rsid w:val="003D2815"/>
    <w:rsid w:val="003D3D65"/>
    <w:rsid w:val="003D3EFF"/>
    <w:rsid w:val="003D41B1"/>
    <w:rsid w:val="003D5C12"/>
    <w:rsid w:val="003D6A0A"/>
    <w:rsid w:val="003D704E"/>
    <w:rsid w:val="003D79F7"/>
    <w:rsid w:val="003E0C3B"/>
    <w:rsid w:val="003E2040"/>
    <w:rsid w:val="003E2845"/>
    <w:rsid w:val="003E2940"/>
    <w:rsid w:val="003E36FE"/>
    <w:rsid w:val="003E3847"/>
    <w:rsid w:val="003E3E92"/>
    <w:rsid w:val="003E4066"/>
    <w:rsid w:val="003E7F77"/>
    <w:rsid w:val="003F14A6"/>
    <w:rsid w:val="003F1742"/>
    <w:rsid w:val="003F1804"/>
    <w:rsid w:val="003F4E08"/>
    <w:rsid w:val="003F5C9D"/>
    <w:rsid w:val="003F5D6F"/>
    <w:rsid w:val="00402949"/>
    <w:rsid w:val="00402E26"/>
    <w:rsid w:val="004032AE"/>
    <w:rsid w:val="00403573"/>
    <w:rsid w:val="00403C8C"/>
    <w:rsid w:val="00405037"/>
    <w:rsid w:val="004060C5"/>
    <w:rsid w:val="00406623"/>
    <w:rsid w:val="004100AF"/>
    <w:rsid w:val="004116CB"/>
    <w:rsid w:val="00412D09"/>
    <w:rsid w:val="0041511F"/>
    <w:rsid w:val="004151AB"/>
    <w:rsid w:val="004153CA"/>
    <w:rsid w:val="00415A96"/>
    <w:rsid w:val="00416DBD"/>
    <w:rsid w:val="00420A4C"/>
    <w:rsid w:val="00422558"/>
    <w:rsid w:val="004228AF"/>
    <w:rsid w:val="00423194"/>
    <w:rsid w:val="00423740"/>
    <w:rsid w:val="00424DB4"/>
    <w:rsid w:val="00425C77"/>
    <w:rsid w:val="00425ECE"/>
    <w:rsid w:val="00426EA5"/>
    <w:rsid w:val="004307B1"/>
    <w:rsid w:val="00432341"/>
    <w:rsid w:val="00433C74"/>
    <w:rsid w:val="0043435D"/>
    <w:rsid w:val="00434ABA"/>
    <w:rsid w:val="00435B68"/>
    <w:rsid w:val="004370FA"/>
    <w:rsid w:val="0043770C"/>
    <w:rsid w:val="00437872"/>
    <w:rsid w:val="00440E8A"/>
    <w:rsid w:val="00441874"/>
    <w:rsid w:val="00441E03"/>
    <w:rsid w:val="00443CBB"/>
    <w:rsid w:val="00443E5A"/>
    <w:rsid w:val="00444137"/>
    <w:rsid w:val="00444BF3"/>
    <w:rsid w:val="004459AC"/>
    <w:rsid w:val="004540F5"/>
    <w:rsid w:val="00454F61"/>
    <w:rsid w:val="00455E03"/>
    <w:rsid w:val="00456179"/>
    <w:rsid w:val="004611C6"/>
    <w:rsid w:val="0046198F"/>
    <w:rsid w:val="00461CE8"/>
    <w:rsid w:val="0046247F"/>
    <w:rsid w:val="004645FE"/>
    <w:rsid w:val="004656AF"/>
    <w:rsid w:val="004668C5"/>
    <w:rsid w:val="0046769F"/>
    <w:rsid w:val="00470919"/>
    <w:rsid w:val="00472670"/>
    <w:rsid w:val="00473148"/>
    <w:rsid w:val="0047414B"/>
    <w:rsid w:val="00476589"/>
    <w:rsid w:val="00476E92"/>
    <w:rsid w:val="0048139B"/>
    <w:rsid w:val="004813AB"/>
    <w:rsid w:val="00482585"/>
    <w:rsid w:val="0048391C"/>
    <w:rsid w:val="00483B97"/>
    <w:rsid w:val="00483D87"/>
    <w:rsid w:val="00484CFB"/>
    <w:rsid w:val="00490E76"/>
    <w:rsid w:val="0049321B"/>
    <w:rsid w:val="00493AF6"/>
    <w:rsid w:val="00493E18"/>
    <w:rsid w:val="00496D3A"/>
    <w:rsid w:val="004A022B"/>
    <w:rsid w:val="004A04E8"/>
    <w:rsid w:val="004A1B1F"/>
    <w:rsid w:val="004A2838"/>
    <w:rsid w:val="004A4356"/>
    <w:rsid w:val="004A5A90"/>
    <w:rsid w:val="004A5ED2"/>
    <w:rsid w:val="004A7175"/>
    <w:rsid w:val="004A7F11"/>
    <w:rsid w:val="004B03EB"/>
    <w:rsid w:val="004B03EF"/>
    <w:rsid w:val="004B05C7"/>
    <w:rsid w:val="004B0C45"/>
    <w:rsid w:val="004B2179"/>
    <w:rsid w:val="004B39F8"/>
    <w:rsid w:val="004B55B1"/>
    <w:rsid w:val="004B62AA"/>
    <w:rsid w:val="004C08BE"/>
    <w:rsid w:val="004C0BDD"/>
    <w:rsid w:val="004C1696"/>
    <w:rsid w:val="004C19D6"/>
    <w:rsid w:val="004C269C"/>
    <w:rsid w:val="004C3DF0"/>
    <w:rsid w:val="004C6121"/>
    <w:rsid w:val="004D2EA6"/>
    <w:rsid w:val="004D3D8B"/>
    <w:rsid w:val="004D44F2"/>
    <w:rsid w:val="004D600C"/>
    <w:rsid w:val="004D62CB"/>
    <w:rsid w:val="004E3D96"/>
    <w:rsid w:val="004E470E"/>
    <w:rsid w:val="004E70BF"/>
    <w:rsid w:val="004F1D13"/>
    <w:rsid w:val="004F1F80"/>
    <w:rsid w:val="004F3C02"/>
    <w:rsid w:val="004F5C42"/>
    <w:rsid w:val="004F7E8F"/>
    <w:rsid w:val="005006D0"/>
    <w:rsid w:val="0050283E"/>
    <w:rsid w:val="005063EE"/>
    <w:rsid w:val="005115D5"/>
    <w:rsid w:val="005126BA"/>
    <w:rsid w:val="005163F7"/>
    <w:rsid w:val="0052074F"/>
    <w:rsid w:val="00521C21"/>
    <w:rsid w:val="00523EE3"/>
    <w:rsid w:val="005255BB"/>
    <w:rsid w:val="00526B32"/>
    <w:rsid w:val="00526EB1"/>
    <w:rsid w:val="005270F6"/>
    <w:rsid w:val="00527588"/>
    <w:rsid w:val="005279D3"/>
    <w:rsid w:val="00527B27"/>
    <w:rsid w:val="0053092A"/>
    <w:rsid w:val="005318AE"/>
    <w:rsid w:val="005325FB"/>
    <w:rsid w:val="005326D7"/>
    <w:rsid w:val="0053606E"/>
    <w:rsid w:val="0053669B"/>
    <w:rsid w:val="00536DB5"/>
    <w:rsid w:val="005379F8"/>
    <w:rsid w:val="00537A32"/>
    <w:rsid w:val="00540085"/>
    <w:rsid w:val="00542260"/>
    <w:rsid w:val="005429E7"/>
    <w:rsid w:val="00544D76"/>
    <w:rsid w:val="00545B7B"/>
    <w:rsid w:val="00550BAA"/>
    <w:rsid w:val="00551134"/>
    <w:rsid w:val="00552CB0"/>
    <w:rsid w:val="005539AD"/>
    <w:rsid w:val="00553A54"/>
    <w:rsid w:val="00553FB1"/>
    <w:rsid w:val="00554242"/>
    <w:rsid w:val="00554537"/>
    <w:rsid w:val="00555C82"/>
    <w:rsid w:val="005574B9"/>
    <w:rsid w:val="0055755F"/>
    <w:rsid w:val="005575C6"/>
    <w:rsid w:val="00561475"/>
    <w:rsid w:val="0056337A"/>
    <w:rsid w:val="0056382C"/>
    <w:rsid w:val="00563F5F"/>
    <w:rsid w:val="00564249"/>
    <w:rsid w:val="00564436"/>
    <w:rsid w:val="005650F7"/>
    <w:rsid w:val="00565D77"/>
    <w:rsid w:val="00566778"/>
    <w:rsid w:val="005675C0"/>
    <w:rsid w:val="00572443"/>
    <w:rsid w:val="0057321B"/>
    <w:rsid w:val="005732E2"/>
    <w:rsid w:val="005734FF"/>
    <w:rsid w:val="00573EE0"/>
    <w:rsid w:val="00573F03"/>
    <w:rsid w:val="005751AE"/>
    <w:rsid w:val="0058035A"/>
    <w:rsid w:val="005825B8"/>
    <w:rsid w:val="00582CE1"/>
    <w:rsid w:val="00583B58"/>
    <w:rsid w:val="0058419F"/>
    <w:rsid w:val="005910DB"/>
    <w:rsid w:val="00591BE8"/>
    <w:rsid w:val="00591F35"/>
    <w:rsid w:val="00593627"/>
    <w:rsid w:val="00597A0D"/>
    <w:rsid w:val="005A0F55"/>
    <w:rsid w:val="005A2758"/>
    <w:rsid w:val="005A4DF3"/>
    <w:rsid w:val="005A50CB"/>
    <w:rsid w:val="005A51AB"/>
    <w:rsid w:val="005A579A"/>
    <w:rsid w:val="005A5A05"/>
    <w:rsid w:val="005A5F9F"/>
    <w:rsid w:val="005A6BD1"/>
    <w:rsid w:val="005A7C4C"/>
    <w:rsid w:val="005B0674"/>
    <w:rsid w:val="005B0C08"/>
    <w:rsid w:val="005B194B"/>
    <w:rsid w:val="005B1B44"/>
    <w:rsid w:val="005B1B47"/>
    <w:rsid w:val="005B5151"/>
    <w:rsid w:val="005B54B0"/>
    <w:rsid w:val="005B7442"/>
    <w:rsid w:val="005C09A4"/>
    <w:rsid w:val="005C1BD8"/>
    <w:rsid w:val="005C1FAD"/>
    <w:rsid w:val="005C2954"/>
    <w:rsid w:val="005C2C8D"/>
    <w:rsid w:val="005C3691"/>
    <w:rsid w:val="005C4D1E"/>
    <w:rsid w:val="005C5690"/>
    <w:rsid w:val="005C56A4"/>
    <w:rsid w:val="005C60B1"/>
    <w:rsid w:val="005C7040"/>
    <w:rsid w:val="005C79D7"/>
    <w:rsid w:val="005C7A05"/>
    <w:rsid w:val="005D036D"/>
    <w:rsid w:val="005D1F08"/>
    <w:rsid w:val="005D3725"/>
    <w:rsid w:val="005D416F"/>
    <w:rsid w:val="005D5314"/>
    <w:rsid w:val="005D5D36"/>
    <w:rsid w:val="005D6359"/>
    <w:rsid w:val="005E081D"/>
    <w:rsid w:val="005E0969"/>
    <w:rsid w:val="005E4334"/>
    <w:rsid w:val="005E4EC0"/>
    <w:rsid w:val="005E5D7A"/>
    <w:rsid w:val="005F103A"/>
    <w:rsid w:val="005F1B97"/>
    <w:rsid w:val="005F1D12"/>
    <w:rsid w:val="005F2596"/>
    <w:rsid w:val="005F2843"/>
    <w:rsid w:val="005F41BA"/>
    <w:rsid w:val="005F4C3C"/>
    <w:rsid w:val="005F4E86"/>
    <w:rsid w:val="005F5506"/>
    <w:rsid w:val="005F6004"/>
    <w:rsid w:val="005F600C"/>
    <w:rsid w:val="005F69AD"/>
    <w:rsid w:val="00602ACB"/>
    <w:rsid w:val="006049EB"/>
    <w:rsid w:val="0060547D"/>
    <w:rsid w:val="0060642B"/>
    <w:rsid w:val="00607098"/>
    <w:rsid w:val="00607980"/>
    <w:rsid w:val="00610ED8"/>
    <w:rsid w:val="0061244F"/>
    <w:rsid w:val="00613F25"/>
    <w:rsid w:val="006145AE"/>
    <w:rsid w:val="0061615A"/>
    <w:rsid w:val="0061682F"/>
    <w:rsid w:val="0061759F"/>
    <w:rsid w:val="00620B0D"/>
    <w:rsid w:val="00622698"/>
    <w:rsid w:val="00625A04"/>
    <w:rsid w:val="00626EB2"/>
    <w:rsid w:val="00627A22"/>
    <w:rsid w:val="00631FA5"/>
    <w:rsid w:val="00640D73"/>
    <w:rsid w:val="00641162"/>
    <w:rsid w:val="006412CA"/>
    <w:rsid w:val="006427B6"/>
    <w:rsid w:val="00645847"/>
    <w:rsid w:val="006458E2"/>
    <w:rsid w:val="00646A8B"/>
    <w:rsid w:val="00646F52"/>
    <w:rsid w:val="006530A2"/>
    <w:rsid w:val="0065409A"/>
    <w:rsid w:val="006544F7"/>
    <w:rsid w:val="00657C28"/>
    <w:rsid w:val="0066022D"/>
    <w:rsid w:val="00660755"/>
    <w:rsid w:val="00662423"/>
    <w:rsid w:val="00662561"/>
    <w:rsid w:val="006667B3"/>
    <w:rsid w:val="00666D0A"/>
    <w:rsid w:val="00670A58"/>
    <w:rsid w:val="00671709"/>
    <w:rsid w:val="00672551"/>
    <w:rsid w:val="00672CA9"/>
    <w:rsid w:val="0067308F"/>
    <w:rsid w:val="00673D0D"/>
    <w:rsid w:val="00675DF5"/>
    <w:rsid w:val="00675F11"/>
    <w:rsid w:val="006774C6"/>
    <w:rsid w:val="006774CC"/>
    <w:rsid w:val="00677758"/>
    <w:rsid w:val="00680208"/>
    <w:rsid w:val="006816C1"/>
    <w:rsid w:val="0068202A"/>
    <w:rsid w:val="00685074"/>
    <w:rsid w:val="00686101"/>
    <w:rsid w:val="00686910"/>
    <w:rsid w:val="00690D25"/>
    <w:rsid w:val="00691092"/>
    <w:rsid w:val="00691695"/>
    <w:rsid w:val="00692665"/>
    <w:rsid w:val="0069315D"/>
    <w:rsid w:val="006944D9"/>
    <w:rsid w:val="0069539D"/>
    <w:rsid w:val="006960CF"/>
    <w:rsid w:val="00696158"/>
    <w:rsid w:val="006962A0"/>
    <w:rsid w:val="006973A1"/>
    <w:rsid w:val="006A062B"/>
    <w:rsid w:val="006A21BF"/>
    <w:rsid w:val="006A2F31"/>
    <w:rsid w:val="006A40A6"/>
    <w:rsid w:val="006A4BDC"/>
    <w:rsid w:val="006A6990"/>
    <w:rsid w:val="006A74FD"/>
    <w:rsid w:val="006B0C8E"/>
    <w:rsid w:val="006B2559"/>
    <w:rsid w:val="006B2EDC"/>
    <w:rsid w:val="006B4CE0"/>
    <w:rsid w:val="006B4E95"/>
    <w:rsid w:val="006B625C"/>
    <w:rsid w:val="006C075F"/>
    <w:rsid w:val="006C1A28"/>
    <w:rsid w:val="006C2C99"/>
    <w:rsid w:val="006C3047"/>
    <w:rsid w:val="006C49A9"/>
    <w:rsid w:val="006C5A0F"/>
    <w:rsid w:val="006C5D9B"/>
    <w:rsid w:val="006D016C"/>
    <w:rsid w:val="006D0BCD"/>
    <w:rsid w:val="006D5F7A"/>
    <w:rsid w:val="006D6CED"/>
    <w:rsid w:val="006D6CF7"/>
    <w:rsid w:val="006D7C68"/>
    <w:rsid w:val="006E134A"/>
    <w:rsid w:val="006E2970"/>
    <w:rsid w:val="006E496C"/>
    <w:rsid w:val="006E4A38"/>
    <w:rsid w:val="006E5ADD"/>
    <w:rsid w:val="006E7577"/>
    <w:rsid w:val="006E7665"/>
    <w:rsid w:val="006F036C"/>
    <w:rsid w:val="006F1A19"/>
    <w:rsid w:val="006F38CF"/>
    <w:rsid w:val="006F42AA"/>
    <w:rsid w:val="006F479A"/>
    <w:rsid w:val="006F6A55"/>
    <w:rsid w:val="00701980"/>
    <w:rsid w:val="007022F8"/>
    <w:rsid w:val="00705E9E"/>
    <w:rsid w:val="007118CD"/>
    <w:rsid w:val="00711A48"/>
    <w:rsid w:val="007120B3"/>
    <w:rsid w:val="00714241"/>
    <w:rsid w:val="007142DD"/>
    <w:rsid w:val="007146F5"/>
    <w:rsid w:val="00714761"/>
    <w:rsid w:val="00715B90"/>
    <w:rsid w:val="00715F93"/>
    <w:rsid w:val="00716C41"/>
    <w:rsid w:val="007179DB"/>
    <w:rsid w:val="00717AEC"/>
    <w:rsid w:val="00720DA6"/>
    <w:rsid w:val="00721CFA"/>
    <w:rsid w:val="00721E80"/>
    <w:rsid w:val="00722E17"/>
    <w:rsid w:val="00722E69"/>
    <w:rsid w:val="00722FFF"/>
    <w:rsid w:val="0072412E"/>
    <w:rsid w:val="007243EF"/>
    <w:rsid w:val="007257F4"/>
    <w:rsid w:val="00726AAD"/>
    <w:rsid w:val="00730D27"/>
    <w:rsid w:val="007321A8"/>
    <w:rsid w:val="00732CC1"/>
    <w:rsid w:val="00732EFD"/>
    <w:rsid w:val="00733914"/>
    <w:rsid w:val="00733E01"/>
    <w:rsid w:val="007342EB"/>
    <w:rsid w:val="00735936"/>
    <w:rsid w:val="007360FD"/>
    <w:rsid w:val="00736EDA"/>
    <w:rsid w:val="00737F2B"/>
    <w:rsid w:val="00741D6A"/>
    <w:rsid w:val="007424C7"/>
    <w:rsid w:val="00743170"/>
    <w:rsid w:val="00744B92"/>
    <w:rsid w:val="007452DD"/>
    <w:rsid w:val="00750421"/>
    <w:rsid w:val="00750A15"/>
    <w:rsid w:val="00752D7D"/>
    <w:rsid w:val="00753CBE"/>
    <w:rsid w:val="0075499B"/>
    <w:rsid w:val="0075505B"/>
    <w:rsid w:val="0075561A"/>
    <w:rsid w:val="0075586C"/>
    <w:rsid w:val="007559A2"/>
    <w:rsid w:val="007563D5"/>
    <w:rsid w:val="00760449"/>
    <w:rsid w:val="00763BE0"/>
    <w:rsid w:val="007644E8"/>
    <w:rsid w:val="00764576"/>
    <w:rsid w:val="00770A39"/>
    <w:rsid w:val="007715CD"/>
    <w:rsid w:val="00773BF2"/>
    <w:rsid w:val="007741AF"/>
    <w:rsid w:val="007746E9"/>
    <w:rsid w:val="00777AC8"/>
    <w:rsid w:val="00780078"/>
    <w:rsid w:val="00780D60"/>
    <w:rsid w:val="00780E42"/>
    <w:rsid w:val="007813DD"/>
    <w:rsid w:val="0078302A"/>
    <w:rsid w:val="0078385A"/>
    <w:rsid w:val="00786B4F"/>
    <w:rsid w:val="007876D7"/>
    <w:rsid w:val="0079192F"/>
    <w:rsid w:val="00791BCD"/>
    <w:rsid w:val="00795E0F"/>
    <w:rsid w:val="007961EC"/>
    <w:rsid w:val="007A0808"/>
    <w:rsid w:val="007A46F5"/>
    <w:rsid w:val="007A5444"/>
    <w:rsid w:val="007A642E"/>
    <w:rsid w:val="007B0BBB"/>
    <w:rsid w:val="007B10FD"/>
    <w:rsid w:val="007B2021"/>
    <w:rsid w:val="007B36FE"/>
    <w:rsid w:val="007B513D"/>
    <w:rsid w:val="007B59DD"/>
    <w:rsid w:val="007B6B75"/>
    <w:rsid w:val="007B73D5"/>
    <w:rsid w:val="007B7675"/>
    <w:rsid w:val="007C1C1C"/>
    <w:rsid w:val="007C2362"/>
    <w:rsid w:val="007C24E0"/>
    <w:rsid w:val="007C350C"/>
    <w:rsid w:val="007C49D8"/>
    <w:rsid w:val="007C7453"/>
    <w:rsid w:val="007C790B"/>
    <w:rsid w:val="007C7B11"/>
    <w:rsid w:val="007D0152"/>
    <w:rsid w:val="007D0A8B"/>
    <w:rsid w:val="007D0E52"/>
    <w:rsid w:val="007D2396"/>
    <w:rsid w:val="007D3304"/>
    <w:rsid w:val="007D56FC"/>
    <w:rsid w:val="007D6133"/>
    <w:rsid w:val="007D6386"/>
    <w:rsid w:val="007D78D3"/>
    <w:rsid w:val="007E0413"/>
    <w:rsid w:val="007E067F"/>
    <w:rsid w:val="007E2A98"/>
    <w:rsid w:val="007E35FA"/>
    <w:rsid w:val="007E399D"/>
    <w:rsid w:val="007E586A"/>
    <w:rsid w:val="007E5C72"/>
    <w:rsid w:val="007E6936"/>
    <w:rsid w:val="007E77EE"/>
    <w:rsid w:val="007F1E12"/>
    <w:rsid w:val="007F49EF"/>
    <w:rsid w:val="007F4F7C"/>
    <w:rsid w:val="007F52A4"/>
    <w:rsid w:val="007F58A6"/>
    <w:rsid w:val="00800E06"/>
    <w:rsid w:val="008015BE"/>
    <w:rsid w:val="008018DE"/>
    <w:rsid w:val="0080225E"/>
    <w:rsid w:val="00802EB8"/>
    <w:rsid w:val="00805F53"/>
    <w:rsid w:val="00810330"/>
    <w:rsid w:val="008115BB"/>
    <w:rsid w:val="00811BE4"/>
    <w:rsid w:val="008146C1"/>
    <w:rsid w:val="0081551A"/>
    <w:rsid w:val="00817CB5"/>
    <w:rsid w:val="00817E89"/>
    <w:rsid w:val="0082086B"/>
    <w:rsid w:val="00820E4D"/>
    <w:rsid w:val="008245F8"/>
    <w:rsid w:val="00825515"/>
    <w:rsid w:val="00825C95"/>
    <w:rsid w:val="00825F43"/>
    <w:rsid w:val="00826530"/>
    <w:rsid w:val="008266B2"/>
    <w:rsid w:val="00827904"/>
    <w:rsid w:val="00827EC2"/>
    <w:rsid w:val="00833002"/>
    <w:rsid w:val="0083342F"/>
    <w:rsid w:val="00834604"/>
    <w:rsid w:val="008348F5"/>
    <w:rsid w:val="0083697F"/>
    <w:rsid w:val="00836EF2"/>
    <w:rsid w:val="00844283"/>
    <w:rsid w:val="008444A7"/>
    <w:rsid w:val="008446A1"/>
    <w:rsid w:val="008448F5"/>
    <w:rsid w:val="00844E89"/>
    <w:rsid w:val="008450EC"/>
    <w:rsid w:val="008479A2"/>
    <w:rsid w:val="00851349"/>
    <w:rsid w:val="008530E8"/>
    <w:rsid w:val="008540D3"/>
    <w:rsid w:val="00855763"/>
    <w:rsid w:val="00855DC2"/>
    <w:rsid w:val="008565CE"/>
    <w:rsid w:val="0085702B"/>
    <w:rsid w:val="00857E20"/>
    <w:rsid w:val="00857F2C"/>
    <w:rsid w:val="00860F18"/>
    <w:rsid w:val="00861C85"/>
    <w:rsid w:val="00863F63"/>
    <w:rsid w:val="00863F9D"/>
    <w:rsid w:val="00864A82"/>
    <w:rsid w:val="00870EA0"/>
    <w:rsid w:val="008722CA"/>
    <w:rsid w:val="008767D0"/>
    <w:rsid w:val="00877922"/>
    <w:rsid w:val="00880432"/>
    <w:rsid w:val="008863D2"/>
    <w:rsid w:val="00886812"/>
    <w:rsid w:val="00886EE3"/>
    <w:rsid w:val="008878CD"/>
    <w:rsid w:val="008908EF"/>
    <w:rsid w:val="00891364"/>
    <w:rsid w:val="008914DD"/>
    <w:rsid w:val="008926C2"/>
    <w:rsid w:val="00892CF0"/>
    <w:rsid w:val="00893B73"/>
    <w:rsid w:val="008968E6"/>
    <w:rsid w:val="00896E28"/>
    <w:rsid w:val="008A0E63"/>
    <w:rsid w:val="008A2E2F"/>
    <w:rsid w:val="008A2E55"/>
    <w:rsid w:val="008A4917"/>
    <w:rsid w:val="008A61B2"/>
    <w:rsid w:val="008A6456"/>
    <w:rsid w:val="008A6A08"/>
    <w:rsid w:val="008A75B0"/>
    <w:rsid w:val="008A7685"/>
    <w:rsid w:val="008B2381"/>
    <w:rsid w:val="008B4D79"/>
    <w:rsid w:val="008B57D7"/>
    <w:rsid w:val="008B6C4E"/>
    <w:rsid w:val="008C0291"/>
    <w:rsid w:val="008C086A"/>
    <w:rsid w:val="008C2019"/>
    <w:rsid w:val="008C26B1"/>
    <w:rsid w:val="008C2853"/>
    <w:rsid w:val="008C56EB"/>
    <w:rsid w:val="008C5EFA"/>
    <w:rsid w:val="008C79E8"/>
    <w:rsid w:val="008D0050"/>
    <w:rsid w:val="008D0463"/>
    <w:rsid w:val="008D0F9B"/>
    <w:rsid w:val="008D3201"/>
    <w:rsid w:val="008D5844"/>
    <w:rsid w:val="008E1E3B"/>
    <w:rsid w:val="008E442A"/>
    <w:rsid w:val="008E44D9"/>
    <w:rsid w:val="008E458A"/>
    <w:rsid w:val="008E4643"/>
    <w:rsid w:val="008E55F2"/>
    <w:rsid w:val="008E5964"/>
    <w:rsid w:val="008E5D6C"/>
    <w:rsid w:val="008E6DEB"/>
    <w:rsid w:val="008E711B"/>
    <w:rsid w:val="008E798A"/>
    <w:rsid w:val="008E7C4A"/>
    <w:rsid w:val="008E7DD7"/>
    <w:rsid w:val="008F02D9"/>
    <w:rsid w:val="008F0785"/>
    <w:rsid w:val="008F27F9"/>
    <w:rsid w:val="008F3BDD"/>
    <w:rsid w:val="008F54BE"/>
    <w:rsid w:val="008F5AB0"/>
    <w:rsid w:val="008F5ADA"/>
    <w:rsid w:val="009004F1"/>
    <w:rsid w:val="00900D9F"/>
    <w:rsid w:val="00902780"/>
    <w:rsid w:val="00902A06"/>
    <w:rsid w:val="00903EDC"/>
    <w:rsid w:val="0090427A"/>
    <w:rsid w:val="00904869"/>
    <w:rsid w:val="00904B85"/>
    <w:rsid w:val="009050CD"/>
    <w:rsid w:val="009055A9"/>
    <w:rsid w:val="00906C1D"/>
    <w:rsid w:val="00911127"/>
    <w:rsid w:val="009118CB"/>
    <w:rsid w:val="009133DD"/>
    <w:rsid w:val="00913983"/>
    <w:rsid w:val="00913BBB"/>
    <w:rsid w:val="0091536C"/>
    <w:rsid w:val="0091539F"/>
    <w:rsid w:val="00916332"/>
    <w:rsid w:val="00916759"/>
    <w:rsid w:val="00922306"/>
    <w:rsid w:val="00926866"/>
    <w:rsid w:val="00931558"/>
    <w:rsid w:val="00931ABF"/>
    <w:rsid w:val="00934CE7"/>
    <w:rsid w:val="009425C2"/>
    <w:rsid w:val="00944039"/>
    <w:rsid w:val="00945A04"/>
    <w:rsid w:val="00947A41"/>
    <w:rsid w:val="00951A0F"/>
    <w:rsid w:val="00951E69"/>
    <w:rsid w:val="00953CCC"/>
    <w:rsid w:val="00953E8A"/>
    <w:rsid w:val="0095460E"/>
    <w:rsid w:val="00957258"/>
    <w:rsid w:val="00961212"/>
    <w:rsid w:val="009631AF"/>
    <w:rsid w:val="009649FA"/>
    <w:rsid w:val="00965720"/>
    <w:rsid w:val="009657CE"/>
    <w:rsid w:val="009679F3"/>
    <w:rsid w:val="009716A6"/>
    <w:rsid w:val="00972407"/>
    <w:rsid w:val="0097279C"/>
    <w:rsid w:val="00972E74"/>
    <w:rsid w:val="0097398E"/>
    <w:rsid w:val="00975073"/>
    <w:rsid w:val="00976881"/>
    <w:rsid w:val="009809A0"/>
    <w:rsid w:val="00980CE7"/>
    <w:rsid w:val="00980E0B"/>
    <w:rsid w:val="00981225"/>
    <w:rsid w:val="00981952"/>
    <w:rsid w:val="00983562"/>
    <w:rsid w:val="00983D87"/>
    <w:rsid w:val="009850ED"/>
    <w:rsid w:val="00986F64"/>
    <w:rsid w:val="009874CE"/>
    <w:rsid w:val="00991731"/>
    <w:rsid w:val="00991D27"/>
    <w:rsid w:val="00994A18"/>
    <w:rsid w:val="009973FF"/>
    <w:rsid w:val="00997524"/>
    <w:rsid w:val="009A0967"/>
    <w:rsid w:val="009A0DB3"/>
    <w:rsid w:val="009A1469"/>
    <w:rsid w:val="009A1D78"/>
    <w:rsid w:val="009A3C51"/>
    <w:rsid w:val="009A4064"/>
    <w:rsid w:val="009A486F"/>
    <w:rsid w:val="009A50D1"/>
    <w:rsid w:val="009A593D"/>
    <w:rsid w:val="009A60A4"/>
    <w:rsid w:val="009A6288"/>
    <w:rsid w:val="009A7620"/>
    <w:rsid w:val="009B052A"/>
    <w:rsid w:val="009B3467"/>
    <w:rsid w:val="009C09DF"/>
    <w:rsid w:val="009C27B2"/>
    <w:rsid w:val="009C2B7F"/>
    <w:rsid w:val="009C6D98"/>
    <w:rsid w:val="009C70B6"/>
    <w:rsid w:val="009C7424"/>
    <w:rsid w:val="009C753C"/>
    <w:rsid w:val="009D1626"/>
    <w:rsid w:val="009D1ECF"/>
    <w:rsid w:val="009D3FE2"/>
    <w:rsid w:val="009D484C"/>
    <w:rsid w:val="009D7738"/>
    <w:rsid w:val="009E0BF0"/>
    <w:rsid w:val="009E0DAF"/>
    <w:rsid w:val="009E0DEE"/>
    <w:rsid w:val="009E3EEE"/>
    <w:rsid w:val="009E4837"/>
    <w:rsid w:val="009E5CEE"/>
    <w:rsid w:val="009E6F1F"/>
    <w:rsid w:val="009F098F"/>
    <w:rsid w:val="009F0C7C"/>
    <w:rsid w:val="009F0E56"/>
    <w:rsid w:val="009F329E"/>
    <w:rsid w:val="009F3AB8"/>
    <w:rsid w:val="009F5A88"/>
    <w:rsid w:val="009F5C42"/>
    <w:rsid w:val="009F6A39"/>
    <w:rsid w:val="009F6D3D"/>
    <w:rsid w:val="009F7B0B"/>
    <w:rsid w:val="00A01AF0"/>
    <w:rsid w:val="00A029E8"/>
    <w:rsid w:val="00A03B1A"/>
    <w:rsid w:val="00A03B93"/>
    <w:rsid w:val="00A0464B"/>
    <w:rsid w:val="00A056C5"/>
    <w:rsid w:val="00A1057E"/>
    <w:rsid w:val="00A11B8E"/>
    <w:rsid w:val="00A14F1C"/>
    <w:rsid w:val="00A155DC"/>
    <w:rsid w:val="00A210A9"/>
    <w:rsid w:val="00A215FE"/>
    <w:rsid w:val="00A23080"/>
    <w:rsid w:val="00A23A06"/>
    <w:rsid w:val="00A242A6"/>
    <w:rsid w:val="00A24AA1"/>
    <w:rsid w:val="00A26D0B"/>
    <w:rsid w:val="00A31062"/>
    <w:rsid w:val="00A3110A"/>
    <w:rsid w:val="00A31A1E"/>
    <w:rsid w:val="00A31EBD"/>
    <w:rsid w:val="00A326B4"/>
    <w:rsid w:val="00A335E4"/>
    <w:rsid w:val="00A35E4D"/>
    <w:rsid w:val="00A360FD"/>
    <w:rsid w:val="00A36AFA"/>
    <w:rsid w:val="00A371B1"/>
    <w:rsid w:val="00A427CC"/>
    <w:rsid w:val="00A43DA3"/>
    <w:rsid w:val="00A44C14"/>
    <w:rsid w:val="00A45A45"/>
    <w:rsid w:val="00A46C2F"/>
    <w:rsid w:val="00A5209A"/>
    <w:rsid w:val="00A53D95"/>
    <w:rsid w:val="00A56EF2"/>
    <w:rsid w:val="00A57280"/>
    <w:rsid w:val="00A60C43"/>
    <w:rsid w:val="00A616C3"/>
    <w:rsid w:val="00A61D07"/>
    <w:rsid w:val="00A62613"/>
    <w:rsid w:val="00A644A6"/>
    <w:rsid w:val="00A64D67"/>
    <w:rsid w:val="00A6509B"/>
    <w:rsid w:val="00A66543"/>
    <w:rsid w:val="00A666AC"/>
    <w:rsid w:val="00A71452"/>
    <w:rsid w:val="00A72383"/>
    <w:rsid w:val="00A7350C"/>
    <w:rsid w:val="00A736E1"/>
    <w:rsid w:val="00A757AC"/>
    <w:rsid w:val="00A75BD7"/>
    <w:rsid w:val="00A75E7C"/>
    <w:rsid w:val="00A76681"/>
    <w:rsid w:val="00A823B6"/>
    <w:rsid w:val="00A82E7E"/>
    <w:rsid w:val="00A842A4"/>
    <w:rsid w:val="00A842FA"/>
    <w:rsid w:val="00A8698A"/>
    <w:rsid w:val="00A87C30"/>
    <w:rsid w:val="00A87F32"/>
    <w:rsid w:val="00A90E56"/>
    <w:rsid w:val="00A91B59"/>
    <w:rsid w:val="00AA3283"/>
    <w:rsid w:val="00AA4639"/>
    <w:rsid w:val="00AA5FCC"/>
    <w:rsid w:val="00AB2625"/>
    <w:rsid w:val="00AB2C5D"/>
    <w:rsid w:val="00AB31EA"/>
    <w:rsid w:val="00AB65A3"/>
    <w:rsid w:val="00AC3BEF"/>
    <w:rsid w:val="00AC56B8"/>
    <w:rsid w:val="00AC5BC3"/>
    <w:rsid w:val="00AD01B2"/>
    <w:rsid w:val="00AD0678"/>
    <w:rsid w:val="00AD204C"/>
    <w:rsid w:val="00AD4745"/>
    <w:rsid w:val="00AD56EB"/>
    <w:rsid w:val="00AD5D4A"/>
    <w:rsid w:val="00AD624D"/>
    <w:rsid w:val="00AE04DF"/>
    <w:rsid w:val="00AE06DC"/>
    <w:rsid w:val="00AE4EB5"/>
    <w:rsid w:val="00AE656E"/>
    <w:rsid w:val="00AF05F0"/>
    <w:rsid w:val="00AF0C67"/>
    <w:rsid w:val="00AF0F91"/>
    <w:rsid w:val="00AF3AC1"/>
    <w:rsid w:val="00AF4CF8"/>
    <w:rsid w:val="00AF50CB"/>
    <w:rsid w:val="00AF56AB"/>
    <w:rsid w:val="00AF59BA"/>
    <w:rsid w:val="00AF63DE"/>
    <w:rsid w:val="00AF6743"/>
    <w:rsid w:val="00AF70F2"/>
    <w:rsid w:val="00AF74EC"/>
    <w:rsid w:val="00B04A96"/>
    <w:rsid w:val="00B05F0B"/>
    <w:rsid w:val="00B0676E"/>
    <w:rsid w:val="00B074E2"/>
    <w:rsid w:val="00B1040B"/>
    <w:rsid w:val="00B129C3"/>
    <w:rsid w:val="00B12B3E"/>
    <w:rsid w:val="00B14321"/>
    <w:rsid w:val="00B15096"/>
    <w:rsid w:val="00B157CB"/>
    <w:rsid w:val="00B15BFD"/>
    <w:rsid w:val="00B15D76"/>
    <w:rsid w:val="00B168A6"/>
    <w:rsid w:val="00B16F89"/>
    <w:rsid w:val="00B172A6"/>
    <w:rsid w:val="00B17BCB"/>
    <w:rsid w:val="00B17CCA"/>
    <w:rsid w:val="00B212F8"/>
    <w:rsid w:val="00B219E8"/>
    <w:rsid w:val="00B21BCC"/>
    <w:rsid w:val="00B21ED9"/>
    <w:rsid w:val="00B22BD9"/>
    <w:rsid w:val="00B23100"/>
    <w:rsid w:val="00B23CE7"/>
    <w:rsid w:val="00B2627A"/>
    <w:rsid w:val="00B27985"/>
    <w:rsid w:val="00B301B9"/>
    <w:rsid w:val="00B30438"/>
    <w:rsid w:val="00B30560"/>
    <w:rsid w:val="00B30AB2"/>
    <w:rsid w:val="00B3390C"/>
    <w:rsid w:val="00B36760"/>
    <w:rsid w:val="00B402C9"/>
    <w:rsid w:val="00B4358E"/>
    <w:rsid w:val="00B442BE"/>
    <w:rsid w:val="00B44559"/>
    <w:rsid w:val="00B45376"/>
    <w:rsid w:val="00B46880"/>
    <w:rsid w:val="00B46D95"/>
    <w:rsid w:val="00B4731D"/>
    <w:rsid w:val="00B47CCE"/>
    <w:rsid w:val="00B47E18"/>
    <w:rsid w:val="00B50CF9"/>
    <w:rsid w:val="00B51406"/>
    <w:rsid w:val="00B51618"/>
    <w:rsid w:val="00B51A42"/>
    <w:rsid w:val="00B526A5"/>
    <w:rsid w:val="00B54FDC"/>
    <w:rsid w:val="00B56AE2"/>
    <w:rsid w:val="00B628A1"/>
    <w:rsid w:val="00B63B12"/>
    <w:rsid w:val="00B64392"/>
    <w:rsid w:val="00B64CA8"/>
    <w:rsid w:val="00B65945"/>
    <w:rsid w:val="00B667F0"/>
    <w:rsid w:val="00B678A8"/>
    <w:rsid w:val="00B7274B"/>
    <w:rsid w:val="00B74A69"/>
    <w:rsid w:val="00B7524D"/>
    <w:rsid w:val="00B75972"/>
    <w:rsid w:val="00B75F83"/>
    <w:rsid w:val="00B76272"/>
    <w:rsid w:val="00B77968"/>
    <w:rsid w:val="00B80400"/>
    <w:rsid w:val="00B812B4"/>
    <w:rsid w:val="00B82EBA"/>
    <w:rsid w:val="00B82F3A"/>
    <w:rsid w:val="00B8483F"/>
    <w:rsid w:val="00B85FA8"/>
    <w:rsid w:val="00B86550"/>
    <w:rsid w:val="00B87026"/>
    <w:rsid w:val="00B90121"/>
    <w:rsid w:val="00B91F63"/>
    <w:rsid w:val="00B925BD"/>
    <w:rsid w:val="00B92995"/>
    <w:rsid w:val="00B9738E"/>
    <w:rsid w:val="00B978F7"/>
    <w:rsid w:val="00BA0550"/>
    <w:rsid w:val="00BA109A"/>
    <w:rsid w:val="00BA2FC4"/>
    <w:rsid w:val="00BA46C7"/>
    <w:rsid w:val="00BA6274"/>
    <w:rsid w:val="00BA7D7C"/>
    <w:rsid w:val="00BB021C"/>
    <w:rsid w:val="00BB034D"/>
    <w:rsid w:val="00BB053D"/>
    <w:rsid w:val="00BB34D1"/>
    <w:rsid w:val="00BB4E1E"/>
    <w:rsid w:val="00BB5DB9"/>
    <w:rsid w:val="00BB69A8"/>
    <w:rsid w:val="00BB6A81"/>
    <w:rsid w:val="00BC15A8"/>
    <w:rsid w:val="00BC31B1"/>
    <w:rsid w:val="00BC363F"/>
    <w:rsid w:val="00BC394A"/>
    <w:rsid w:val="00BC4958"/>
    <w:rsid w:val="00BC4DD2"/>
    <w:rsid w:val="00BC5790"/>
    <w:rsid w:val="00BC6C65"/>
    <w:rsid w:val="00BC79C1"/>
    <w:rsid w:val="00BC7AD7"/>
    <w:rsid w:val="00BC7C00"/>
    <w:rsid w:val="00BC7F97"/>
    <w:rsid w:val="00BD1AFD"/>
    <w:rsid w:val="00BD274D"/>
    <w:rsid w:val="00BD3259"/>
    <w:rsid w:val="00BD3841"/>
    <w:rsid w:val="00BD39B0"/>
    <w:rsid w:val="00BD3C93"/>
    <w:rsid w:val="00BD445C"/>
    <w:rsid w:val="00BD4B9F"/>
    <w:rsid w:val="00BD5831"/>
    <w:rsid w:val="00BD5FE5"/>
    <w:rsid w:val="00BD67FA"/>
    <w:rsid w:val="00BD6E73"/>
    <w:rsid w:val="00BD70CA"/>
    <w:rsid w:val="00BE0B2D"/>
    <w:rsid w:val="00BE0D4F"/>
    <w:rsid w:val="00BE66B9"/>
    <w:rsid w:val="00BE7A5A"/>
    <w:rsid w:val="00BF06B4"/>
    <w:rsid w:val="00BF13F8"/>
    <w:rsid w:val="00BF16C1"/>
    <w:rsid w:val="00BF260B"/>
    <w:rsid w:val="00BF260F"/>
    <w:rsid w:val="00BF3204"/>
    <w:rsid w:val="00BF4E06"/>
    <w:rsid w:val="00BF4F0E"/>
    <w:rsid w:val="00BF58D8"/>
    <w:rsid w:val="00BF59EF"/>
    <w:rsid w:val="00BF5DB4"/>
    <w:rsid w:val="00BF6F40"/>
    <w:rsid w:val="00C026E5"/>
    <w:rsid w:val="00C02E38"/>
    <w:rsid w:val="00C0386B"/>
    <w:rsid w:val="00C0429C"/>
    <w:rsid w:val="00C05B18"/>
    <w:rsid w:val="00C07136"/>
    <w:rsid w:val="00C07CDF"/>
    <w:rsid w:val="00C10E45"/>
    <w:rsid w:val="00C1127D"/>
    <w:rsid w:val="00C11527"/>
    <w:rsid w:val="00C11888"/>
    <w:rsid w:val="00C1193A"/>
    <w:rsid w:val="00C153BF"/>
    <w:rsid w:val="00C174D6"/>
    <w:rsid w:val="00C17AD6"/>
    <w:rsid w:val="00C205B6"/>
    <w:rsid w:val="00C21127"/>
    <w:rsid w:val="00C21B1B"/>
    <w:rsid w:val="00C22917"/>
    <w:rsid w:val="00C22BF2"/>
    <w:rsid w:val="00C22E07"/>
    <w:rsid w:val="00C243E8"/>
    <w:rsid w:val="00C24AD5"/>
    <w:rsid w:val="00C26518"/>
    <w:rsid w:val="00C279B4"/>
    <w:rsid w:val="00C3071D"/>
    <w:rsid w:val="00C30880"/>
    <w:rsid w:val="00C315CB"/>
    <w:rsid w:val="00C3249C"/>
    <w:rsid w:val="00C32B39"/>
    <w:rsid w:val="00C3390F"/>
    <w:rsid w:val="00C33FED"/>
    <w:rsid w:val="00C351F1"/>
    <w:rsid w:val="00C37D99"/>
    <w:rsid w:val="00C41A2A"/>
    <w:rsid w:val="00C41DBE"/>
    <w:rsid w:val="00C41EFF"/>
    <w:rsid w:val="00C43D52"/>
    <w:rsid w:val="00C46929"/>
    <w:rsid w:val="00C5209F"/>
    <w:rsid w:val="00C53833"/>
    <w:rsid w:val="00C5478E"/>
    <w:rsid w:val="00C559E9"/>
    <w:rsid w:val="00C56994"/>
    <w:rsid w:val="00C5765F"/>
    <w:rsid w:val="00C6361B"/>
    <w:rsid w:val="00C6376E"/>
    <w:rsid w:val="00C65CDC"/>
    <w:rsid w:val="00C71407"/>
    <w:rsid w:val="00C72337"/>
    <w:rsid w:val="00C724D2"/>
    <w:rsid w:val="00C73E58"/>
    <w:rsid w:val="00C74A2A"/>
    <w:rsid w:val="00C74F69"/>
    <w:rsid w:val="00C7560D"/>
    <w:rsid w:val="00C7582B"/>
    <w:rsid w:val="00C77C98"/>
    <w:rsid w:val="00C80DB4"/>
    <w:rsid w:val="00C8122E"/>
    <w:rsid w:val="00C81284"/>
    <w:rsid w:val="00C81C50"/>
    <w:rsid w:val="00C825B3"/>
    <w:rsid w:val="00C83F60"/>
    <w:rsid w:val="00C86336"/>
    <w:rsid w:val="00C86378"/>
    <w:rsid w:val="00C8733A"/>
    <w:rsid w:val="00C9006D"/>
    <w:rsid w:val="00C913E0"/>
    <w:rsid w:val="00C91932"/>
    <w:rsid w:val="00C92429"/>
    <w:rsid w:val="00C92A6F"/>
    <w:rsid w:val="00C931AA"/>
    <w:rsid w:val="00C932C8"/>
    <w:rsid w:val="00C96E6A"/>
    <w:rsid w:val="00CA02A8"/>
    <w:rsid w:val="00CA2E09"/>
    <w:rsid w:val="00CA34F5"/>
    <w:rsid w:val="00CA365B"/>
    <w:rsid w:val="00CA68B0"/>
    <w:rsid w:val="00CA6CC0"/>
    <w:rsid w:val="00CA7491"/>
    <w:rsid w:val="00CB1BE7"/>
    <w:rsid w:val="00CB1C4F"/>
    <w:rsid w:val="00CB2C21"/>
    <w:rsid w:val="00CB300F"/>
    <w:rsid w:val="00CB5D97"/>
    <w:rsid w:val="00CB69AE"/>
    <w:rsid w:val="00CC00A0"/>
    <w:rsid w:val="00CC05F2"/>
    <w:rsid w:val="00CC0808"/>
    <w:rsid w:val="00CC0C19"/>
    <w:rsid w:val="00CC1098"/>
    <w:rsid w:val="00CC110B"/>
    <w:rsid w:val="00CC1731"/>
    <w:rsid w:val="00CC1EBD"/>
    <w:rsid w:val="00CC34C2"/>
    <w:rsid w:val="00CC4A0C"/>
    <w:rsid w:val="00CC5CF1"/>
    <w:rsid w:val="00CC5FA4"/>
    <w:rsid w:val="00CC6BA7"/>
    <w:rsid w:val="00CD0BAF"/>
    <w:rsid w:val="00CD11CD"/>
    <w:rsid w:val="00CD1EA3"/>
    <w:rsid w:val="00CD24A8"/>
    <w:rsid w:val="00CD30DF"/>
    <w:rsid w:val="00CD3CFE"/>
    <w:rsid w:val="00CD59DC"/>
    <w:rsid w:val="00CD5A04"/>
    <w:rsid w:val="00CD656A"/>
    <w:rsid w:val="00CD66FE"/>
    <w:rsid w:val="00CD7C0B"/>
    <w:rsid w:val="00CD7EEA"/>
    <w:rsid w:val="00CE0718"/>
    <w:rsid w:val="00CE540B"/>
    <w:rsid w:val="00CF0B12"/>
    <w:rsid w:val="00CF12A7"/>
    <w:rsid w:val="00CF21A5"/>
    <w:rsid w:val="00CF23B3"/>
    <w:rsid w:val="00CF272F"/>
    <w:rsid w:val="00CF381E"/>
    <w:rsid w:val="00CF39C1"/>
    <w:rsid w:val="00CF4E4D"/>
    <w:rsid w:val="00CF4E71"/>
    <w:rsid w:val="00D002F4"/>
    <w:rsid w:val="00D00AC3"/>
    <w:rsid w:val="00D0103D"/>
    <w:rsid w:val="00D03AC3"/>
    <w:rsid w:val="00D05474"/>
    <w:rsid w:val="00D0638E"/>
    <w:rsid w:val="00D11726"/>
    <w:rsid w:val="00D11DA1"/>
    <w:rsid w:val="00D12B94"/>
    <w:rsid w:val="00D14AF1"/>
    <w:rsid w:val="00D14F22"/>
    <w:rsid w:val="00D23BDB"/>
    <w:rsid w:val="00D25A43"/>
    <w:rsid w:val="00D262A9"/>
    <w:rsid w:val="00D273C6"/>
    <w:rsid w:val="00D30623"/>
    <w:rsid w:val="00D307B8"/>
    <w:rsid w:val="00D31DEA"/>
    <w:rsid w:val="00D320CC"/>
    <w:rsid w:val="00D34C50"/>
    <w:rsid w:val="00D359B3"/>
    <w:rsid w:val="00D37244"/>
    <w:rsid w:val="00D40318"/>
    <w:rsid w:val="00D411E4"/>
    <w:rsid w:val="00D42281"/>
    <w:rsid w:val="00D42831"/>
    <w:rsid w:val="00D4339D"/>
    <w:rsid w:val="00D44C16"/>
    <w:rsid w:val="00D44D43"/>
    <w:rsid w:val="00D45FA8"/>
    <w:rsid w:val="00D47EB6"/>
    <w:rsid w:val="00D50DD7"/>
    <w:rsid w:val="00D5459D"/>
    <w:rsid w:val="00D54C70"/>
    <w:rsid w:val="00D55C4C"/>
    <w:rsid w:val="00D573B6"/>
    <w:rsid w:val="00D57AAA"/>
    <w:rsid w:val="00D60010"/>
    <w:rsid w:val="00D610FA"/>
    <w:rsid w:val="00D61559"/>
    <w:rsid w:val="00D61664"/>
    <w:rsid w:val="00D6229E"/>
    <w:rsid w:val="00D64314"/>
    <w:rsid w:val="00D6453F"/>
    <w:rsid w:val="00D64B49"/>
    <w:rsid w:val="00D67F32"/>
    <w:rsid w:val="00D70DF8"/>
    <w:rsid w:val="00D72112"/>
    <w:rsid w:val="00D73B4A"/>
    <w:rsid w:val="00D7517B"/>
    <w:rsid w:val="00D75210"/>
    <w:rsid w:val="00D762C4"/>
    <w:rsid w:val="00D77A00"/>
    <w:rsid w:val="00D801BE"/>
    <w:rsid w:val="00D80808"/>
    <w:rsid w:val="00D80DE2"/>
    <w:rsid w:val="00D810B1"/>
    <w:rsid w:val="00D81B62"/>
    <w:rsid w:val="00D86B85"/>
    <w:rsid w:val="00D86E23"/>
    <w:rsid w:val="00D87271"/>
    <w:rsid w:val="00D922FF"/>
    <w:rsid w:val="00D95504"/>
    <w:rsid w:val="00D95DCF"/>
    <w:rsid w:val="00D96644"/>
    <w:rsid w:val="00D96D69"/>
    <w:rsid w:val="00D9721B"/>
    <w:rsid w:val="00DA0B02"/>
    <w:rsid w:val="00DA0E86"/>
    <w:rsid w:val="00DA2738"/>
    <w:rsid w:val="00DA6F19"/>
    <w:rsid w:val="00DA710C"/>
    <w:rsid w:val="00DA7879"/>
    <w:rsid w:val="00DA791A"/>
    <w:rsid w:val="00DA79CD"/>
    <w:rsid w:val="00DA7A8D"/>
    <w:rsid w:val="00DB2711"/>
    <w:rsid w:val="00DB35A8"/>
    <w:rsid w:val="00DB4B8A"/>
    <w:rsid w:val="00DB51C5"/>
    <w:rsid w:val="00DB5E54"/>
    <w:rsid w:val="00DB613E"/>
    <w:rsid w:val="00DB65EB"/>
    <w:rsid w:val="00DB6DDD"/>
    <w:rsid w:val="00DB6E78"/>
    <w:rsid w:val="00DC1A6E"/>
    <w:rsid w:val="00DC2695"/>
    <w:rsid w:val="00DC294E"/>
    <w:rsid w:val="00DC3AE2"/>
    <w:rsid w:val="00DC3CBD"/>
    <w:rsid w:val="00DC4A54"/>
    <w:rsid w:val="00DC5269"/>
    <w:rsid w:val="00DC53AF"/>
    <w:rsid w:val="00DC6FA6"/>
    <w:rsid w:val="00DC79C1"/>
    <w:rsid w:val="00DD2A69"/>
    <w:rsid w:val="00DD3346"/>
    <w:rsid w:val="00DD3557"/>
    <w:rsid w:val="00DD392C"/>
    <w:rsid w:val="00DD6C25"/>
    <w:rsid w:val="00DE2558"/>
    <w:rsid w:val="00DE2A5A"/>
    <w:rsid w:val="00DE3B3D"/>
    <w:rsid w:val="00DE466E"/>
    <w:rsid w:val="00DE52B3"/>
    <w:rsid w:val="00DE5A9A"/>
    <w:rsid w:val="00DE6D03"/>
    <w:rsid w:val="00DE787A"/>
    <w:rsid w:val="00DF080E"/>
    <w:rsid w:val="00DF1007"/>
    <w:rsid w:val="00DF12F2"/>
    <w:rsid w:val="00DF239C"/>
    <w:rsid w:val="00DF4113"/>
    <w:rsid w:val="00DF5FF5"/>
    <w:rsid w:val="00DF7A5A"/>
    <w:rsid w:val="00E001B1"/>
    <w:rsid w:val="00E00C7A"/>
    <w:rsid w:val="00E02CD5"/>
    <w:rsid w:val="00E10AC2"/>
    <w:rsid w:val="00E1295A"/>
    <w:rsid w:val="00E1378F"/>
    <w:rsid w:val="00E142F6"/>
    <w:rsid w:val="00E161CE"/>
    <w:rsid w:val="00E162F0"/>
    <w:rsid w:val="00E16AA9"/>
    <w:rsid w:val="00E170DB"/>
    <w:rsid w:val="00E172B3"/>
    <w:rsid w:val="00E17873"/>
    <w:rsid w:val="00E20918"/>
    <w:rsid w:val="00E21E03"/>
    <w:rsid w:val="00E2540B"/>
    <w:rsid w:val="00E25D4A"/>
    <w:rsid w:val="00E25F59"/>
    <w:rsid w:val="00E306B2"/>
    <w:rsid w:val="00E3114B"/>
    <w:rsid w:val="00E34B5F"/>
    <w:rsid w:val="00E361B7"/>
    <w:rsid w:val="00E36738"/>
    <w:rsid w:val="00E36C07"/>
    <w:rsid w:val="00E405AB"/>
    <w:rsid w:val="00E4071C"/>
    <w:rsid w:val="00E41340"/>
    <w:rsid w:val="00E41531"/>
    <w:rsid w:val="00E4220C"/>
    <w:rsid w:val="00E42228"/>
    <w:rsid w:val="00E436C2"/>
    <w:rsid w:val="00E438C1"/>
    <w:rsid w:val="00E43912"/>
    <w:rsid w:val="00E44BC6"/>
    <w:rsid w:val="00E464F4"/>
    <w:rsid w:val="00E47C01"/>
    <w:rsid w:val="00E5047A"/>
    <w:rsid w:val="00E5195D"/>
    <w:rsid w:val="00E558B6"/>
    <w:rsid w:val="00E574BF"/>
    <w:rsid w:val="00E60E36"/>
    <w:rsid w:val="00E612C1"/>
    <w:rsid w:val="00E6249C"/>
    <w:rsid w:val="00E62C70"/>
    <w:rsid w:val="00E65B6C"/>
    <w:rsid w:val="00E709D9"/>
    <w:rsid w:val="00E72A11"/>
    <w:rsid w:val="00E733A9"/>
    <w:rsid w:val="00E73412"/>
    <w:rsid w:val="00E745FF"/>
    <w:rsid w:val="00E7508D"/>
    <w:rsid w:val="00E8046D"/>
    <w:rsid w:val="00E81C0A"/>
    <w:rsid w:val="00E830E1"/>
    <w:rsid w:val="00E850AA"/>
    <w:rsid w:val="00E85414"/>
    <w:rsid w:val="00E86D5B"/>
    <w:rsid w:val="00E878F3"/>
    <w:rsid w:val="00E9494B"/>
    <w:rsid w:val="00E94D32"/>
    <w:rsid w:val="00E96869"/>
    <w:rsid w:val="00E96FC0"/>
    <w:rsid w:val="00EA0DE2"/>
    <w:rsid w:val="00EA26FF"/>
    <w:rsid w:val="00EA4240"/>
    <w:rsid w:val="00EA4CBF"/>
    <w:rsid w:val="00EA5044"/>
    <w:rsid w:val="00EA661E"/>
    <w:rsid w:val="00EA6AAD"/>
    <w:rsid w:val="00EA6BEC"/>
    <w:rsid w:val="00EA6FCA"/>
    <w:rsid w:val="00EA77A3"/>
    <w:rsid w:val="00EA7B42"/>
    <w:rsid w:val="00EB0725"/>
    <w:rsid w:val="00EB20BB"/>
    <w:rsid w:val="00EB22CD"/>
    <w:rsid w:val="00EB4E23"/>
    <w:rsid w:val="00EB6B43"/>
    <w:rsid w:val="00EC06F1"/>
    <w:rsid w:val="00EC1A8C"/>
    <w:rsid w:val="00EC3089"/>
    <w:rsid w:val="00EC4E36"/>
    <w:rsid w:val="00EC7928"/>
    <w:rsid w:val="00EC7982"/>
    <w:rsid w:val="00ED0024"/>
    <w:rsid w:val="00ED0602"/>
    <w:rsid w:val="00ED2A9E"/>
    <w:rsid w:val="00ED35F1"/>
    <w:rsid w:val="00ED38EE"/>
    <w:rsid w:val="00ED5600"/>
    <w:rsid w:val="00ED64DF"/>
    <w:rsid w:val="00ED722B"/>
    <w:rsid w:val="00ED77C9"/>
    <w:rsid w:val="00EE364F"/>
    <w:rsid w:val="00EE38E8"/>
    <w:rsid w:val="00EE3937"/>
    <w:rsid w:val="00EE41EC"/>
    <w:rsid w:val="00EF221E"/>
    <w:rsid w:val="00EF4369"/>
    <w:rsid w:val="00EF680D"/>
    <w:rsid w:val="00EF6952"/>
    <w:rsid w:val="00EF6CE8"/>
    <w:rsid w:val="00EF7180"/>
    <w:rsid w:val="00EF7F7B"/>
    <w:rsid w:val="00F00C2C"/>
    <w:rsid w:val="00F00CD5"/>
    <w:rsid w:val="00F017E8"/>
    <w:rsid w:val="00F04A34"/>
    <w:rsid w:val="00F05B67"/>
    <w:rsid w:val="00F0696C"/>
    <w:rsid w:val="00F06C9A"/>
    <w:rsid w:val="00F078A5"/>
    <w:rsid w:val="00F12AAF"/>
    <w:rsid w:val="00F140B7"/>
    <w:rsid w:val="00F140D5"/>
    <w:rsid w:val="00F15A6A"/>
    <w:rsid w:val="00F202F9"/>
    <w:rsid w:val="00F20FE8"/>
    <w:rsid w:val="00F213C7"/>
    <w:rsid w:val="00F232AF"/>
    <w:rsid w:val="00F24D3E"/>
    <w:rsid w:val="00F25867"/>
    <w:rsid w:val="00F276DB"/>
    <w:rsid w:val="00F27D0E"/>
    <w:rsid w:val="00F27F73"/>
    <w:rsid w:val="00F315B3"/>
    <w:rsid w:val="00F323C6"/>
    <w:rsid w:val="00F32ABA"/>
    <w:rsid w:val="00F33B86"/>
    <w:rsid w:val="00F42748"/>
    <w:rsid w:val="00F4282B"/>
    <w:rsid w:val="00F43B31"/>
    <w:rsid w:val="00F441FF"/>
    <w:rsid w:val="00F462E2"/>
    <w:rsid w:val="00F466DC"/>
    <w:rsid w:val="00F47A86"/>
    <w:rsid w:val="00F51C5A"/>
    <w:rsid w:val="00F52457"/>
    <w:rsid w:val="00F53A85"/>
    <w:rsid w:val="00F53CA0"/>
    <w:rsid w:val="00F54E6C"/>
    <w:rsid w:val="00F55128"/>
    <w:rsid w:val="00F56717"/>
    <w:rsid w:val="00F56D07"/>
    <w:rsid w:val="00F6015A"/>
    <w:rsid w:val="00F603FF"/>
    <w:rsid w:val="00F60504"/>
    <w:rsid w:val="00F62361"/>
    <w:rsid w:val="00F627D5"/>
    <w:rsid w:val="00F6502B"/>
    <w:rsid w:val="00F658FF"/>
    <w:rsid w:val="00F65E02"/>
    <w:rsid w:val="00F70D13"/>
    <w:rsid w:val="00F71260"/>
    <w:rsid w:val="00F7154A"/>
    <w:rsid w:val="00F71BE4"/>
    <w:rsid w:val="00F72DE6"/>
    <w:rsid w:val="00F739BA"/>
    <w:rsid w:val="00F7436E"/>
    <w:rsid w:val="00F75893"/>
    <w:rsid w:val="00F764A3"/>
    <w:rsid w:val="00F77DC1"/>
    <w:rsid w:val="00F80F47"/>
    <w:rsid w:val="00F81B50"/>
    <w:rsid w:val="00F82733"/>
    <w:rsid w:val="00F87CBD"/>
    <w:rsid w:val="00F90965"/>
    <w:rsid w:val="00F9143E"/>
    <w:rsid w:val="00F91ACF"/>
    <w:rsid w:val="00F9232E"/>
    <w:rsid w:val="00F9236B"/>
    <w:rsid w:val="00F92A9D"/>
    <w:rsid w:val="00F95767"/>
    <w:rsid w:val="00F958DD"/>
    <w:rsid w:val="00F96979"/>
    <w:rsid w:val="00FA10EF"/>
    <w:rsid w:val="00FA2102"/>
    <w:rsid w:val="00FA2E9C"/>
    <w:rsid w:val="00FA2EC9"/>
    <w:rsid w:val="00FA3AB9"/>
    <w:rsid w:val="00FA4AA7"/>
    <w:rsid w:val="00FA782F"/>
    <w:rsid w:val="00FB187D"/>
    <w:rsid w:val="00FB1F44"/>
    <w:rsid w:val="00FB2E44"/>
    <w:rsid w:val="00FB2FCF"/>
    <w:rsid w:val="00FB51B0"/>
    <w:rsid w:val="00FB5397"/>
    <w:rsid w:val="00FB69D6"/>
    <w:rsid w:val="00FB716A"/>
    <w:rsid w:val="00FB751B"/>
    <w:rsid w:val="00FC1D8D"/>
    <w:rsid w:val="00FC1E8E"/>
    <w:rsid w:val="00FC5AEE"/>
    <w:rsid w:val="00FC7DFD"/>
    <w:rsid w:val="00FD032A"/>
    <w:rsid w:val="00FD0C10"/>
    <w:rsid w:val="00FD1283"/>
    <w:rsid w:val="00FD1583"/>
    <w:rsid w:val="00FD2624"/>
    <w:rsid w:val="00FD3483"/>
    <w:rsid w:val="00FD3F56"/>
    <w:rsid w:val="00FD49B9"/>
    <w:rsid w:val="00FD6A52"/>
    <w:rsid w:val="00FD6AD6"/>
    <w:rsid w:val="00FE1520"/>
    <w:rsid w:val="00FE2D12"/>
    <w:rsid w:val="00FE4764"/>
    <w:rsid w:val="00FE566B"/>
    <w:rsid w:val="00FE56FA"/>
    <w:rsid w:val="00FE5B5A"/>
    <w:rsid w:val="00FF03F9"/>
    <w:rsid w:val="00FF26FC"/>
    <w:rsid w:val="00FF2E63"/>
    <w:rsid w:val="00FF4228"/>
    <w:rsid w:val="00FF4CE8"/>
    <w:rsid w:val="00FF5D47"/>
    <w:rsid w:val="00FF6A17"/>
    <w:rsid w:val="00FF71EF"/>
    <w:rsid w:val="00FF7328"/>
    <w:rsid w:val="00FF7E05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46B61"/>
  <w15:docId w15:val="{E8FAB139-482E-456A-AA6B-FF3FA239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7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7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B067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5D531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D5314"/>
  </w:style>
  <w:style w:type="paragraph" w:styleId="Tijeloteksta">
    <w:name w:val="Body Text"/>
    <w:basedOn w:val="Normal"/>
    <w:link w:val="TijelotekstaChar"/>
    <w:rsid w:val="002B0AFB"/>
    <w:rPr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06B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6F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F5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2EBA"/>
    <w:rPr>
      <w:sz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127D0E"/>
    <w:rPr>
      <w:sz w:val="24"/>
      <w:szCs w:val="24"/>
    </w:rPr>
  </w:style>
  <w:style w:type="paragraph" w:customStyle="1" w:styleId="Standard">
    <w:name w:val="Standard"/>
    <w:rsid w:val="00DC2695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1516-D283-4D2D-9463-580061E3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11111</vt:lpstr>
    </vt:vector>
  </TitlesOfParts>
  <Company>Grad Ludbreg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</dc:title>
  <dc:creator>Korisnik</dc:creator>
  <cp:lastModifiedBy>Tajnica</cp:lastModifiedBy>
  <cp:revision>2</cp:revision>
  <cp:lastPrinted>2023-09-19T07:04:00Z</cp:lastPrinted>
  <dcterms:created xsi:type="dcterms:W3CDTF">2023-10-05T12:08:00Z</dcterms:created>
  <dcterms:modified xsi:type="dcterms:W3CDTF">2023-10-05T12:08:00Z</dcterms:modified>
</cp:coreProperties>
</file>